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hart5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drawings/drawing2.xml" ContentType="application/vnd.openxmlformats-officedocument.drawingml.chartshapes+xml"/>
  <Override PartName="/word/charts/chart64.xml" ContentType="application/vnd.openxmlformats-officedocument.drawingml.chart+xml"/>
  <Override PartName="/word/footer3.xml" ContentType="application/vnd.openxmlformats-officedocument.wordprocessingml.footer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footer1.xml" ContentType="application/vnd.openxmlformats-officedocument.wordprocessingml.footer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42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png" ContentType="image/png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charts/chart52.xml" ContentType="application/vnd.openxmlformats-officedocument.drawingml.chart+xml"/>
  <Override PartName="/word/charts/chart6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charts/chart41.xml" ContentType="application/vnd.openxmlformats-officedocument.drawingml.chart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7A" w:rsidRDefault="0071177A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124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1177A" w:rsidRDefault="00C61940">
      <w:pPr>
        <w:pStyle w:val="5255"/>
        <w:spacing w:before="0" w:beforeAutospacing="0" w:after="0" w:afterAutospacing="0"/>
        <w:jc w:val="right"/>
      </w:pPr>
      <w:r>
        <w:rPr>
          <w:bCs/>
          <w:color w:val="000000"/>
        </w:rPr>
        <w:t xml:space="preserve">                                                            Приложение № 2</w:t>
      </w:r>
    </w:p>
    <w:p w:rsidR="0071177A" w:rsidRDefault="00C61940">
      <w:pPr>
        <w:pStyle w:val="af9"/>
        <w:spacing w:before="0" w:beforeAutospacing="0" w:after="0" w:afterAutospacing="0"/>
        <w:jc w:val="right"/>
      </w:pPr>
      <w:r>
        <w:rPr>
          <w:color w:val="000000"/>
        </w:rPr>
        <w:t>к постановлению  Генерального Совета ФНПР</w:t>
      </w:r>
    </w:p>
    <w:p w:rsidR="0071177A" w:rsidRPr="00BF362A" w:rsidRDefault="00C61940">
      <w:pPr>
        <w:pStyle w:val="af9"/>
        <w:spacing w:before="0" w:beforeAutospacing="0" w:after="0" w:afterAutospacing="0"/>
        <w:jc w:val="right"/>
        <w:rPr>
          <w:lang w:val="en-US"/>
        </w:rPr>
      </w:pPr>
      <w:r>
        <w:rPr>
          <w:color w:val="000000"/>
        </w:rPr>
        <w:t xml:space="preserve">                                                                от 24.11.2021 №</w:t>
      </w:r>
      <w:r w:rsidR="005377BC">
        <w:rPr>
          <w:color w:val="000000"/>
          <w:lang w:val="en-US"/>
        </w:rPr>
        <w:t xml:space="preserve"> </w:t>
      </w:r>
      <w:r w:rsidR="00BF362A">
        <w:rPr>
          <w:color w:val="000000"/>
          <w:lang w:val="en-US"/>
        </w:rPr>
        <w:t>10-5</w:t>
      </w:r>
    </w:p>
    <w:p w:rsidR="0071177A" w:rsidRDefault="00C61940">
      <w:pPr>
        <w:pStyle w:val="af9"/>
        <w:spacing w:before="0" w:beforeAutospacing="0" w:after="0" w:afterAutospacing="0"/>
        <w:jc w:val="both"/>
      </w:pPr>
      <w:r>
        <w:t> </w:t>
      </w:r>
    </w:p>
    <w:p w:rsidR="0071177A" w:rsidRDefault="0071177A">
      <w:pPr>
        <w:pStyle w:val="af9"/>
        <w:spacing w:before="0" w:beforeAutospacing="0" w:after="0" w:afterAutospacing="0"/>
        <w:jc w:val="both"/>
      </w:pPr>
    </w:p>
    <w:p w:rsidR="0071177A" w:rsidRDefault="007117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C6194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Аналитический отчет </w:t>
      </w:r>
    </w:p>
    <w:p w:rsidR="0071177A" w:rsidRDefault="00C6194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по итогам обследования информационных ресурсов членских организаций ФНПР</w:t>
      </w: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1177A" w:rsidRDefault="00C61940">
      <w:pPr>
        <w:spacing w:after="0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 Аппарата ФНПР </w:t>
      </w:r>
    </w:p>
    <w:p w:rsidR="0071177A" w:rsidRDefault="00C61940">
      <w:pPr>
        <w:spacing w:after="0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связям с общественностью, молодежной </w:t>
      </w:r>
    </w:p>
    <w:p w:rsidR="0071177A" w:rsidRDefault="00C61940">
      <w:pPr>
        <w:spacing w:after="0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политике и развитию профсоюзного движения</w:t>
      </w:r>
    </w:p>
    <w:p w:rsidR="0071177A" w:rsidRDefault="0071177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1177A" w:rsidRDefault="00C61940">
      <w:pPr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br w:type="page"/>
      </w:r>
    </w:p>
    <w:sdt>
      <w:sdtPr>
        <w:rPr>
          <w:rFonts w:ascii="Times New Roman" w:hAnsi="Times New Roman" w:cs="Times New Roman"/>
          <w:sz w:val="24"/>
          <w:szCs w:val="28"/>
        </w:rPr>
        <w:id w:val="1734944711"/>
        <w:docPartObj>
          <w:docPartGallery w:val="Table of Contents"/>
          <w:docPartUnique/>
        </w:docPartObj>
      </w:sdtPr>
      <w:sdtContent>
        <w:p w:rsidR="0071177A" w:rsidRDefault="00C61940">
          <w:pPr>
            <w:pStyle w:val="af3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>
            <w:rPr>
              <w:rFonts w:ascii="Times New Roman" w:hAnsi="Times New Roman" w:cs="Times New Roman"/>
              <w:sz w:val="24"/>
              <w:szCs w:val="28"/>
            </w:rPr>
            <w:t>Оглавление</w:t>
          </w:r>
        </w:p>
        <w:p w:rsidR="0071177A" w:rsidRDefault="0071177A">
          <w:pPr>
            <w:pStyle w:val="15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</w:pPr>
          <w:r w:rsidRPr="0071177A">
            <w:rPr>
              <w:rFonts w:ascii="Times New Roman" w:hAnsi="Times New Roman" w:cs="Times New Roman"/>
              <w:b w:val="0"/>
              <w:i w:val="0"/>
              <w:sz w:val="28"/>
              <w:szCs w:val="28"/>
            </w:rPr>
            <w:fldChar w:fldCharType="begin"/>
          </w:r>
          <w:r w:rsidR="00C61940">
            <w:rPr>
              <w:rFonts w:ascii="Times New Roman" w:hAnsi="Times New Roman" w:cs="Times New Roman"/>
              <w:b w:val="0"/>
              <w:i w:val="0"/>
              <w:sz w:val="28"/>
              <w:szCs w:val="28"/>
            </w:rPr>
            <w:instrText xml:space="preserve"> TOC \o "1-3" \h \z \u </w:instrText>
          </w:r>
          <w:r w:rsidRPr="0071177A">
            <w:rPr>
              <w:rFonts w:ascii="Times New Roman" w:hAnsi="Times New Roman" w:cs="Times New Roman"/>
              <w:b w:val="0"/>
              <w:i w:val="0"/>
              <w:sz w:val="28"/>
              <w:szCs w:val="28"/>
            </w:rPr>
            <w:fldChar w:fldCharType="separate"/>
          </w:r>
          <w:hyperlink w:anchor="_Toc89167065" w:tooltip="#_Toc89167065" w:history="1">
            <w:r w:rsidR="00C61940"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Введение</w:t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instrText xml:space="preserve"> PAGEREF _Toc89167065 \h </w:instrTex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end"/>
            </w:r>
          </w:hyperlink>
        </w:p>
        <w:p w:rsidR="0071177A" w:rsidRDefault="0071177A">
          <w:pPr>
            <w:pStyle w:val="15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</w:pPr>
          <w:hyperlink w:anchor="_Toc89167066" w:tooltip="#_Toc89167066" w:history="1">
            <w:r w:rsidR="00C61940"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Раздел 1. Сайты</w:t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instrText xml:space="preserve"> PAGEREF _Toc89167066 \h </w:instrTex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67" w:tooltip="#_Toc89167067" w:history="1">
            <w:r w:rsidR="00C61940">
              <w:rPr>
                <w:rStyle w:val="ac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Территориальные объединения организаций профсоюзов</w:t>
            </w:r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по федеральным округам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_Toc89167067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68" w:tooltip="#_Toc89167068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Всероссийские и межрегиональные отраслевые профсоюзы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_Toc89167068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69" w:tooltip="#_Toc89167069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Общие выводы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_Toc89167069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15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</w:pPr>
          <w:hyperlink w:anchor="_Toc89167070" w:tooltip="#_Toc89167070" w:history="1">
            <w:r w:rsidR="00C61940"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Раздел 2. Социальные сети</w:t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instrText xml:space="preserve"> PAGEREF _Toc89167070 \h </w:instrTex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71" w:tooltip="#_Toc89167071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Социальная сеть «ВКонтакте» – официальные страницы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_Toc89167071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72" w:tooltip="#_Toc89167072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Социальная сеть Instagram (</w:t>
            </w:r>
            <w:r w:rsidR="00C61940">
              <w:rPr>
                <w:rStyle w:val="ac"/>
                <w:rFonts w:ascii="Times New Roman" w:hAnsi="Times New Roman" w:cs="Times New Roman"/>
                <w:b w:val="0"/>
                <w:sz w:val="24"/>
                <w:szCs w:val="28"/>
              </w:rPr>
              <w:t>«</w:t>
            </w:r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Инстаграм</w:t>
            </w:r>
            <w:r w:rsidR="00C61940">
              <w:rPr>
                <w:rStyle w:val="ac"/>
                <w:rFonts w:ascii="Times New Roman" w:hAnsi="Times New Roman" w:cs="Times New Roman"/>
                <w:b w:val="0"/>
                <w:sz w:val="24"/>
                <w:szCs w:val="28"/>
              </w:rPr>
              <w:t>»</w:t>
            </w:r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) – официальные страницы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_Toc89167072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73" w:tooltip="#_Toc89167073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Социальная сеть Facebook («Фейсбук») – официальные страницы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_Toc89167073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74" w:tooltip="#_Toc89167074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Иные социальные сети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_Toc89167074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75" w:tooltip="#_Toc89167075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Личные страницы руководителей членских организаций в социальных сетях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_Toc89167075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76" w:tooltip="#_Toc89167076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Личные страницы председателей молодежных советов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_Toc89167076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28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77" w:tooltip="#_Toc89167077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Общие выводы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_Toc89167077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15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</w:pPr>
          <w:hyperlink w:anchor="_Toc89167078" w:tooltip="#_Toc89167078" w:history="1">
            <w:r w:rsidR="00C61940"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Раздел 3. Печатные издания</w:t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instrText xml:space="preserve"> PAGEREF _Toc89167078 \h </w:instrTex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end"/>
            </w:r>
          </w:hyperlink>
        </w:p>
        <w:p w:rsidR="0071177A" w:rsidRDefault="0071177A">
          <w:pPr>
            <w:pStyle w:val="15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</w:pPr>
          <w:hyperlink w:anchor="_Toc89167079" w:tooltip="#_Toc89167079" w:history="1">
            <w:r w:rsidR="00C61940"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Раздел 4. Цифровизация профсоюзной деятельности</w:t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instrText xml:space="preserve"> PAGEREF _Toc89167079 \h </w:instrTex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80" w:tooltip="#_Toc89167080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Уровень цифровизации деятельности ТООП и Профсоюзов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_Toc89167080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33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81" w:tooltip="#_Toc89167081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Уровень цифровизации деятельности организаций профсоюзов (членских организаций территориальных профобъединений)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_Toc89167081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35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pStyle w:val="23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8"/>
            </w:rPr>
          </w:pPr>
          <w:hyperlink w:anchor="_Toc89167082" w:tooltip="#_Toc89167082" w:history="1">
            <w:r w:rsidR="00C61940"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Общие выводы</w:t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begin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instrText xml:space="preserve"> PAGEREF _Toc89167082 \h </w:instrTex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separate"/>
            </w:r>
            <w:r w:rsidR="00C61940">
              <w:rPr>
                <w:rFonts w:ascii="Times New Roman" w:hAnsi="Times New Roman" w:cs="Times New Roman"/>
                <w:b w:val="0"/>
                <w:sz w:val="24"/>
                <w:szCs w:val="28"/>
              </w:rPr>
              <w:t>36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fldChar w:fldCharType="end"/>
            </w:r>
          </w:hyperlink>
        </w:p>
        <w:p w:rsidR="0071177A" w:rsidRDefault="0071177A">
          <w:pPr>
            <w:rPr>
              <w:rFonts w:ascii="Times New Roman" w:hAnsi="Times New Roman" w:cs="Times New Roman"/>
              <w:sz w:val="24"/>
              <w:szCs w:val="28"/>
            </w:rPr>
          </w:pPr>
          <w:r>
            <w:rPr>
              <w:rFonts w:ascii="Times New Roman" w:hAnsi="Times New Roman" w:cs="Times New Roman"/>
              <w:sz w:val="24"/>
              <w:szCs w:val="28"/>
            </w:rPr>
            <w:fldChar w:fldCharType="end"/>
          </w:r>
        </w:p>
      </w:sdtContent>
    </w:sdt>
    <w:p w:rsidR="0071177A" w:rsidRDefault="0071177A">
      <w:pPr>
        <w:rPr>
          <w:rFonts w:ascii="Times New Roman" w:hAnsi="Times New Roman" w:cs="Times New Roman"/>
          <w:sz w:val="28"/>
          <w:szCs w:val="28"/>
        </w:rPr>
      </w:pPr>
    </w:p>
    <w:p w:rsidR="0071177A" w:rsidRDefault="0071177A">
      <w:pPr>
        <w:pStyle w:val="11"/>
        <w:spacing w:line="276" w:lineRule="auto"/>
        <w:rPr>
          <w:b w:val="0"/>
          <w:sz w:val="28"/>
          <w:szCs w:val="28"/>
        </w:rPr>
      </w:pPr>
    </w:p>
    <w:p w:rsidR="0071177A" w:rsidRDefault="00C619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77A" w:rsidRDefault="00C61940">
      <w:pPr>
        <w:pStyle w:val="11"/>
        <w:spacing w:line="276" w:lineRule="auto"/>
        <w:jc w:val="center"/>
        <w:rPr>
          <w:sz w:val="24"/>
          <w:szCs w:val="24"/>
        </w:rPr>
      </w:pPr>
      <w:bookmarkStart w:id="0" w:name="_Toc89167065"/>
      <w:r>
        <w:rPr>
          <w:sz w:val="24"/>
          <w:szCs w:val="24"/>
        </w:rPr>
        <w:lastRenderedPageBreak/>
        <w:t>Введение</w:t>
      </w:r>
      <w:bookmarkEnd w:id="0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июля по октябрь 2021 года Департаментом Аппарата ФНПР по связям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общественностью, молодежной политике и развитию профсоюзного движения было проведено масштабное обследование информационных ресурсов членских организаций ФНПР – всероссийских,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профсоюзов (38 профсоюзов, далее – Профсоюз) и территориальных объединений организаций профсоюзов (82 объединения,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далее – ТООП).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Были проанализированы сайты членских организаций (их техническое состояние и содержательное наполнение), страниц</w:t>
      </w:r>
      <w:r>
        <w:rPr>
          <w:rFonts w:ascii="Times New Roman" w:eastAsia="Times New Roman" w:hAnsi="Times New Roman" w:cs="Times New Roman"/>
          <w:sz w:val="24"/>
          <w:szCs w:val="24"/>
        </w:rPr>
        <w:t>ы в социальных сетях организаций и их молодежных советов (комиссий), личные страницы председателей членских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председателей их молодежных советов (комиссий), печатные органы, а также проведен опрос среди членских организаций ФНПР о степени внед</w:t>
      </w:r>
      <w:r>
        <w:rPr>
          <w:rFonts w:ascii="Times New Roman" w:eastAsia="Times New Roman" w:hAnsi="Times New Roman" w:cs="Times New Roman"/>
          <w:sz w:val="24"/>
          <w:szCs w:val="24"/>
        </w:rPr>
        <w:t>рения цифровых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текущую работу профсоюзов.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обследования фиксировалась дата замеров. Содержимое информационных ресурсов динамично изменяется, однако взрывного роста качества содержания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или массового роста суммарной ауди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тории профсоюзных СМИ не наблюдается. Приведенные результаты целесообразно рассматривать как общие тенденции, безотносительно к отдельно взятой членской организации. При обследовании не учитывались страницы, группы,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аккаунты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каналы профсоюзных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й, входящих в структуру членских организаций ФНПР,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у ряда территориальных организаций и даже ППО, а также их руководителей есть обширный опыт в данном направлении.</w:t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77A" w:rsidRDefault="00C61940">
      <w:pPr>
        <w:pStyle w:val="11"/>
        <w:spacing w:after="0" w:afterAutospacing="0" w:line="240" w:lineRule="exact"/>
        <w:jc w:val="center"/>
        <w:rPr>
          <w:sz w:val="24"/>
          <w:szCs w:val="24"/>
        </w:rPr>
      </w:pPr>
      <w:bookmarkStart w:id="1" w:name="_Toc89167066"/>
      <w:r>
        <w:rPr>
          <w:sz w:val="24"/>
          <w:szCs w:val="24"/>
        </w:rPr>
        <w:t>Раздел 1. Сайты</w:t>
      </w:r>
      <w:bookmarkEnd w:id="1"/>
    </w:p>
    <w:p w:rsidR="0071177A" w:rsidRDefault="00711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Традиционной формой ведения информационной работы для профсоюз</w:t>
      </w:r>
      <w:r>
        <w:rPr>
          <w:rFonts w:ascii="Times New Roman" w:eastAsia="Times New Roman" w:hAnsi="Times New Roman" w:cs="Times New Roman"/>
          <w:sz w:val="24"/>
          <w:szCs w:val="24"/>
        </w:rPr>
        <w:t>ов стало наличие сайтов в сети «Интернет». Из 120 членских организаций ФНПР имеют сайты 110/33/77 (далее цифры приводятся в порядке ФНПР/Профсоюз/ТООП).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Нет сайтов у Регионального союза организаций профсоюзов «Федерация профсоюзов Еврейской автономной обла</w:t>
      </w:r>
      <w:r>
        <w:rPr>
          <w:rFonts w:ascii="Times New Roman" w:eastAsia="Times New Roman" w:hAnsi="Times New Roman" w:cs="Times New Roman"/>
          <w:sz w:val="24"/>
          <w:szCs w:val="24"/>
        </w:rPr>
        <w:t>сти», Союза «Объединение организаций профсоюзов Республики Ингушетия», Союза организаций профсоюзов «Федерация профсоюзов Республики Тыва», Союза организаций профсоюзов Ямало-Ненецкого автономного округа, Союза «Объединение организаций профсоюзов Ханты-Ман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Российского профсоюза работников среднего и малого бизнеса, Профессионального союза работников органов безопасности Российской Федерации, Общероссийского профессионального союза работников потребительской кооперации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редпринимательства, Российского профсоюза работников рыбного хозяйства, Межрегионального профессионального союза работников пищевых, перерабатывающих отраслей и смежных видов экономической деятельности Российской Федерации. Стоит отметить, что для всех чле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нских организаций, включая вышеперечисленные, существует возможность вести свои страницы на сайте ФНПР – работать с обращениями, формировать новостную ленту. Однако данные организации этой возможностью не пользуются. Это дает основания предположить полное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отсутствие информационной работы в данных организациях по этому направлению.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сайтов членских организаций содержит достаточно полную «статичную» информацию – есть информация о председателях (105/33/72), раздел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 деятельности (90/25/65), конта</w:t>
      </w:r>
      <w:r>
        <w:rPr>
          <w:rFonts w:ascii="Times New Roman" w:eastAsia="Times New Roman" w:hAnsi="Times New Roman" w:cs="Times New Roman"/>
          <w:sz w:val="24"/>
          <w:szCs w:val="24"/>
        </w:rPr>
        <w:t>кты (110/33/77). При этом общим замечанием к разделу «Деятельность» является редкое обновление материалов. Данные разделы зачастую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обновляются по 3 года и более.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только у 25 (32%) ТООП и 21 (63%) Профсоюза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открытом доступе размещен состав коллегиальных выборных органов.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размещают решения выборных органов на своем сайте только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19 Профсоюзов и 22 ТООП.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3290" cy="1866900"/>
            <wp:effectExtent l="19050" t="0" r="1651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3290" cy="1838325"/>
            <wp:effectExtent l="19050" t="0" r="1651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Такое положение дел может быть определено как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непубличность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коллегиальности принятия реше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ний. У посетителей сайтов может складываться впечатление о единоличном или анонимном управлении организациями.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членских (структурных) организациях на большинстве сайтов имеются, однако не представляется возможным проверить актуальность размещенны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контактных данных. 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4555" cy="2000250"/>
            <wp:effectExtent l="19050" t="0" r="17145" b="0"/>
            <wp:docPr id="3" name="Диаграм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9618" cy="2019869"/>
            <wp:effectExtent l="19050" t="0" r="13032" b="0"/>
            <wp:docPr id="4" name="Диаграм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ряде сайтов в разделах «Структура», «Руководство» опубликована информация об аппарате организации, что институционально неверно.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Большая часть сайтов содержит в открытом доступе методические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профактива. Общим зам</w:t>
      </w:r>
      <w:r>
        <w:rPr>
          <w:rFonts w:ascii="Times New Roman" w:eastAsia="Times New Roman" w:hAnsi="Times New Roman" w:cs="Times New Roman"/>
          <w:sz w:val="24"/>
          <w:szCs w:val="24"/>
        </w:rPr>
        <w:t>ечанием к этим материалам является частота их обновления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актуальность. Регулярно встречаются пособия, созданные 5-8 и более лет назад. При этом картина в процентном соотношении симметрична для отраслевых профсоюзов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территориальных профобъединений.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2788" cy="1749928"/>
            <wp:effectExtent l="19050" t="0" r="27012" b="2672"/>
            <wp:docPr id="5" name="Диаграмма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3414" cy="1951630"/>
            <wp:effectExtent l="19050" t="0" r="26386" b="0"/>
            <wp:docPr id="6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на сайтах ТООП ссылка/баннер, ведущая на сайт ФНПР, в том или ином разделе встречается у большего числа организаций, то половина сайтов отраслевых профсоюзов не содержат таких ссылок/баннеров </w:t>
      </w:r>
      <w:r>
        <w:rPr>
          <w:rFonts w:ascii="Times New Roman" w:hAnsi="Times New Roman" w:cs="Times New Roman"/>
          <w:sz w:val="24"/>
          <w:szCs w:val="24"/>
        </w:rPr>
        <w:t>вообще. Отсутствие такой ссылки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неупоминание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членстве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ФНПР может быть превратно истолковано посетителями сайта и профактивом.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55258" cy="1426464"/>
            <wp:effectExtent l="19050" t="0" r="26442" b="2286"/>
            <wp:docPr id="7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653" cy="1463040"/>
            <wp:effectExtent l="19050" t="0" r="21997" b="3810"/>
            <wp:docPr id="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технологии позволяют настраи</w:t>
      </w:r>
      <w:r>
        <w:rPr>
          <w:rFonts w:ascii="Times New Roman" w:hAnsi="Times New Roman" w:cs="Times New Roman"/>
          <w:sz w:val="24"/>
          <w:szCs w:val="24"/>
        </w:rPr>
        <w:t>вать автоматическую публикацию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сайт новостей из других источников. Для этого в программный код сайта устанавливается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набор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команд, обеспечивающих ретрансляцию первоисточника в выбранный раздел сайта. Центральная про</w:t>
      </w:r>
      <w:r>
        <w:rPr>
          <w:rFonts w:ascii="Times New Roman" w:hAnsi="Times New Roman" w:cs="Times New Roman"/>
          <w:sz w:val="24"/>
          <w:szCs w:val="24"/>
        </w:rPr>
        <w:t xml:space="preserve">фсоюзная газета «Солидарность» </w:t>
      </w:r>
      <w:r>
        <w:rPr>
          <w:rFonts w:ascii="Times New Roman" w:eastAsia="Times New Roman" w:hAnsi="Times New Roman" w:cs="Times New Roman"/>
          <w:sz w:val="24"/>
          <w:szCs w:val="24"/>
        </w:rPr>
        <w:t>неоднократно обращалась к членским организациям, в том числе через профильный департамент Аппарата ФНПР, с предложением разместить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их сайтах свой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Установка такого кода позволила бы в автоматическом режиме организациям получать обновление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собственном сайте без трудозатрат со стороны аппарата членской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момент обследования этой возможностью воспользо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вались чуть более половины членских организаций ФНПР.</w:t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6930" cy="1672281"/>
            <wp:effectExtent l="19050" t="0" r="26670" b="4119"/>
            <wp:docPr id="9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6930" cy="1630680"/>
            <wp:effectExtent l="19050" t="0" r="26670" b="7620"/>
            <wp:docPr id="10" name="Диаграмма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1177A" w:rsidRDefault="00711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Большой проблемой для профсоюзных сайтов остается устаревшая архитектура.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 современных пользователей сети «Интернет»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 высокие 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удобству навигации. Сюда входят логика размеще</w:t>
      </w:r>
      <w:r>
        <w:rPr>
          <w:rFonts w:ascii="Times New Roman" w:eastAsia="Times New Roman" w:hAnsi="Times New Roman" w:cs="Times New Roman"/>
          <w:sz w:val="24"/>
          <w:szCs w:val="24"/>
        </w:rPr>
        <w:t>ния материалов по разделам, простота заголовков разделов и самих материалов, наличие инструментов поиска по сайту. Оценка данного параметра показала, что на большинстве сайтов для человека, не владеющего профсоюзной терминологией, найти интересующий матери</w:t>
      </w:r>
      <w:r>
        <w:rPr>
          <w:rFonts w:ascii="Times New Roman" w:eastAsia="Times New Roman" w:hAnsi="Times New Roman" w:cs="Times New Roman"/>
          <w:sz w:val="24"/>
          <w:szCs w:val="24"/>
        </w:rPr>
        <w:t>ал или получить комплексное представление о работе организации непросто. Ситуация симметрична как для Профсоюзов, так и для ТООП.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5030" cy="1449860"/>
            <wp:effectExtent l="19050" t="0" r="26670" b="0"/>
            <wp:docPr id="11" name="Диаграмма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5030" cy="1441621"/>
            <wp:effectExtent l="19050" t="0" r="26670" b="6179"/>
            <wp:docPr id="12" name="Диаграмма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Высокие требования сегодня предъявляют пользователи и к современному дизайну сайтов. Внешняя привлекательность, качество графики, дизайн кнопок, подбор цветовой гаммы, расположение блоков – все это атрибуты дизайна сайтов. К сожалению, большая часть профсо</w:t>
      </w:r>
      <w:r>
        <w:rPr>
          <w:rFonts w:ascii="Times New Roman" w:eastAsia="Times New Roman" w:hAnsi="Times New Roman" w:cs="Times New Roman"/>
          <w:sz w:val="24"/>
          <w:szCs w:val="24"/>
        </w:rPr>
        <w:t>юзных сайтов сегодня архаична в своем дизайне.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0575" cy="1581665"/>
            <wp:effectExtent l="19050" t="0" r="15875" b="0"/>
            <wp:docPr id="13" name="Диаграмма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0575" cy="1638935"/>
            <wp:effectExtent l="19050" t="0" r="15875" b="0"/>
            <wp:docPr id="14" name="Диаграмма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Одной из важных задач, стоящих перед профсоюзами сегодня при реализации информационной политики, является распрост</w:t>
      </w:r>
      <w:r>
        <w:rPr>
          <w:rFonts w:ascii="Times New Roman" w:hAnsi="Times New Roman" w:cs="Times New Roman"/>
          <w:sz w:val="24"/>
          <w:szCs w:val="24"/>
        </w:rPr>
        <w:t>ранение профсоюзной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несоюзной среде. Самым простым инструментом для этого явл</w:t>
      </w:r>
      <w:r>
        <w:rPr>
          <w:rFonts w:ascii="Times New Roman" w:eastAsia="Times New Roman" w:hAnsi="Times New Roman" w:cs="Times New Roman"/>
          <w:sz w:val="24"/>
          <w:szCs w:val="24"/>
        </w:rPr>
        <w:t>яются социальные сети. Профсоюзный активист может сделать это на личной странице в один клик, однако только при наличии соответствующих кнопок «Поделиться в социальных сетях» под новостью. Такую возможность своим активистам сегодня представляют сайты менее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половины членских организаций ФНПР.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481" cy="1614170"/>
            <wp:effectExtent l="19050" t="0" r="23169" b="5080"/>
            <wp:docPr id="15" name="Диаграмма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155" cy="1721485"/>
            <wp:effectExtent l="19050" t="0" r="23495" b="0"/>
            <wp:docPr id="16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членских организаций с социальными сетями была подвергнута отдельному анализу, при этом в разрезе аналитики сайтов стоит указать, что не все членские организации ФНПР, ведя свои страницы в социальных </w:t>
      </w:r>
      <w:r>
        <w:rPr>
          <w:rFonts w:ascii="Times New Roman" w:hAnsi="Times New Roman" w:cs="Times New Roman"/>
          <w:sz w:val="24"/>
          <w:szCs w:val="24"/>
        </w:rPr>
        <w:t>сетях, р</w:t>
      </w:r>
      <w:r>
        <w:rPr>
          <w:rFonts w:ascii="Times New Roman" w:hAnsi="Times New Roman" w:cs="Times New Roman"/>
          <w:sz w:val="24"/>
          <w:szCs w:val="24"/>
        </w:rPr>
        <w:t>азмещают ссылки на них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своих сайтах.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0105" cy="1685925"/>
            <wp:effectExtent l="19050" t="0" r="23495" b="0"/>
            <wp:docPr id="17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481" cy="1590675"/>
            <wp:effectExtent l="19050" t="0" r="23169" b="0"/>
            <wp:docPr id="18" name="Диаграмма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все сайты оснащены формами обратной связи – электронными приемными, сервисами дистанционных консультаций и т.п. 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0105" cy="1532238"/>
            <wp:effectExtent l="19050" t="0" r="23495" b="0"/>
            <wp:docPr id="19" name="Диаграмма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1055" cy="1631092"/>
            <wp:effectExtent l="19050" t="0" r="23495" b="7208"/>
            <wp:docPr id="20" name="Диаграмма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Важным критерием удобства использования сайтов является адаптивность верстки – то, как сай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отображается на мобильных </w:t>
      </w:r>
      <w:r>
        <w:rPr>
          <w:rFonts w:ascii="Times New Roman" w:hAnsi="Times New Roman" w:cs="Times New Roman"/>
          <w:sz w:val="24"/>
          <w:szCs w:val="24"/>
        </w:rPr>
        <w:t xml:space="preserve">телефонах и планшетах. Сегодня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интернет-трафик неуклонно смещается в пользу мобильных устройств, особенно в личное время пользователей. При адаптивной верстк</w:t>
      </w:r>
      <w:r>
        <w:rPr>
          <w:rFonts w:ascii="Times New Roman" w:hAnsi="Times New Roman" w:cs="Times New Roman"/>
          <w:sz w:val="24"/>
          <w:szCs w:val="24"/>
        </w:rPr>
        <w:t xml:space="preserve">е кнопки не уплывают, картинки </w:t>
      </w:r>
      <w:r>
        <w:rPr>
          <w:rFonts w:ascii="Times New Roman" w:eastAsia="Times New Roman" w:hAnsi="Times New Roman" w:cs="Times New Roman"/>
          <w:sz w:val="24"/>
          <w:szCs w:val="24"/>
        </w:rPr>
        <w:t>не расползаются, шрифты адаптируются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 экрана устройства, навигация сохраняется в удобном формате. Оценка показ</w:t>
      </w:r>
      <w:r>
        <w:rPr>
          <w:rFonts w:ascii="Times New Roman" w:hAnsi="Times New Roman" w:cs="Times New Roman"/>
          <w:sz w:val="24"/>
          <w:szCs w:val="24"/>
        </w:rPr>
        <w:t xml:space="preserve">ала, что большей частью сайтов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мобильных устройств пользоваться неудобно. 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4870" cy="1565190"/>
            <wp:effectExtent l="19050" t="0" r="17780" b="0"/>
            <wp:docPr id="21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5820" cy="1680519"/>
            <wp:effectExtent l="19050" t="0" r="17780" b="0"/>
            <wp:docPr id="22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Приведенные выше данные свидетельствуют о низком уровне технического состояния сайтов членских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организаций. С учетом скорости развития технологий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сайтостроительства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членским организациям ФНПР стоит уделить отдельное внимание этому вопросу, предусматривая в бюджетах фин</w:t>
      </w:r>
      <w:r>
        <w:rPr>
          <w:rFonts w:ascii="Times New Roman" w:hAnsi="Times New Roman" w:cs="Times New Roman"/>
          <w:sz w:val="24"/>
          <w:szCs w:val="24"/>
        </w:rPr>
        <w:t>ансирование на реновацию сайтов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создание новых версий с нуля. Однако стоит от</w:t>
      </w:r>
      <w:r>
        <w:rPr>
          <w:rFonts w:ascii="Times New Roman" w:eastAsia="Times New Roman" w:hAnsi="Times New Roman" w:cs="Times New Roman"/>
          <w:sz w:val="24"/>
          <w:szCs w:val="24"/>
        </w:rPr>
        <w:t>метить, что части ресурсов значительно бы помогла «генеральная уборка» – обновление материалов и их правильное распределение по разделам.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Отдельное внимание при обследовании было уделено содержанию новостных материалов.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Частота обновлений новостной ленты – лишь 52% Профсоюзов и 61% ТООП регулярно публикуют новости на сайте. 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943100"/>
            <wp:effectExtent l="19050" t="0" r="19050" b="0"/>
            <wp:docPr id="23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66925"/>
            <wp:effectExtent l="19050" t="0" r="19050" b="0"/>
            <wp:docPr id="24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содержанию это чаще всего новости членских (структурных) организаций, реже новости ФНПР. Еще реже – новости самого отраслевого профсоюза или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рофобъединения. Самый редкий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аналитические материалы, подготовленные членскими организациями ФНПР самостоятельно. При этом отраслевые профсоюзы гораздо реже публикуют новости ФНПР на своих сайтах, чем те</w:t>
      </w:r>
      <w:r>
        <w:rPr>
          <w:rFonts w:ascii="Times New Roman" w:hAnsi="Times New Roman" w:cs="Times New Roman"/>
          <w:sz w:val="24"/>
          <w:szCs w:val="24"/>
        </w:rPr>
        <w:t xml:space="preserve">рриториальные профобъединения,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условии </w:t>
      </w:r>
      <w:r>
        <w:rPr>
          <w:rFonts w:ascii="Times New Roman" w:eastAsia="Times New Roman" w:hAnsi="Times New Roman" w:cs="Times New Roman"/>
          <w:sz w:val="24"/>
          <w:szCs w:val="24"/>
        </w:rPr>
        <w:t>еженедельной информационной рассылки актуальных материалов со стороны профильного департамента Аппарата ФНПР во все членские организации.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696720"/>
            <wp:effectExtent l="19050" t="0" r="19050" b="0"/>
            <wp:docPr id="25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1850" cy="1779373"/>
            <wp:effectExtent l="19050" t="0" r="12700" b="0"/>
            <wp:docPr id="26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Была изучена структура новостных материалов.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Ранее в 2021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Департаментом Аппарата ФНПР по связям с общественностью, молодежной политике и развитию профсоюзного движения была подготовлена и передана в членские организации ФНПР «Инструкция по написанию новостей и характеристикам материалов, предос</w:t>
      </w:r>
      <w:r>
        <w:rPr>
          <w:rFonts w:ascii="Times New Roman" w:hAnsi="Times New Roman" w:cs="Times New Roman"/>
          <w:sz w:val="24"/>
          <w:szCs w:val="24"/>
        </w:rPr>
        <w:t>тавляемых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офиц</w:t>
      </w:r>
      <w:r>
        <w:rPr>
          <w:rFonts w:ascii="Times New Roman" w:eastAsia="Times New Roman" w:hAnsi="Times New Roman" w:cs="Times New Roman"/>
          <w:sz w:val="24"/>
          <w:szCs w:val="24"/>
        </w:rPr>
        <w:t>иального сайта ФНПР в помощь пресс-секре</w:t>
      </w:r>
      <w:r>
        <w:rPr>
          <w:rFonts w:ascii="Times New Roman" w:hAnsi="Times New Roman" w:cs="Times New Roman"/>
          <w:sz w:val="24"/>
          <w:szCs w:val="24"/>
        </w:rPr>
        <w:t>тарям, сотрудникам, отвечающим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информационную работу в аппаратах территориальных объединений организаций профсоюзов, общероссийских и межрегиональных профсоюзов».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данной инструкцией были оценены с</w:t>
      </w:r>
      <w:r>
        <w:rPr>
          <w:rFonts w:ascii="Times New Roman" w:eastAsia="Times New Roman" w:hAnsi="Times New Roman" w:cs="Times New Roman"/>
          <w:sz w:val="24"/>
          <w:szCs w:val="24"/>
        </w:rPr>
        <w:t>ледующие параметры текстов на сайтах членских организаций: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Содержательность заголовков (0 –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0,5 – почти,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– содержательны).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полной/достаточной информации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инфоповоде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освещается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тексте (1 – есть, 0 – нет).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итаты профсоюзных руководителей в тексте (1 – часто встречаются,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0,5 – иногда встречаются, 0 – нет).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Соблюдается ли принцип: одно событие – одна новость (1 – да, 0 – нет);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Логика текста (1 – есть, 0 – не выстроена). 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 новости записаны по фамилии,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ни; инициалы не используются (1 – 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 – нет).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профсоюзной тематике (1 – соответствует, 0 – нет).</w:t>
      </w:r>
    </w:p>
    <w:p w:rsidR="0071177A" w:rsidRDefault="00C61940">
      <w:pPr>
        <w:pStyle w:val="a5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Переработка текстов материалов под публичный формат (1 – переработано,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0,5 средне переработано, 0 – не переработано).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итогу экспертизы была </w:t>
      </w:r>
      <w:r>
        <w:rPr>
          <w:rFonts w:ascii="Times New Roman" w:eastAsia="Times New Roman" w:hAnsi="Times New Roman" w:cs="Times New Roman"/>
          <w:sz w:val="24"/>
          <w:szCs w:val="24"/>
        </w:rPr>
        <w:t>выставлена средняя оценка материалов (как процент суммы оценок по каждому параметру от максимального числа баллов).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1340" cy="1842448"/>
            <wp:effectExtent l="19050" t="0" r="15610" b="5402"/>
            <wp:docPr id="27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61340" cy="1876568"/>
            <wp:effectExtent l="19050" t="0" r="15610" b="9382"/>
            <wp:docPr id="28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части качества новостных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часто встречающиеся замечания – отсутствие комментариев руководителей к описываемым событи</w:t>
      </w:r>
      <w:r>
        <w:rPr>
          <w:rFonts w:ascii="Times New Roman" w:eastAsia="Times New Roman" w:hAnsi="Times New Roman" w:cs="Times New Roman"/>
          <w:sz w:val="24"/>
          <w:szCs w:val="24"/>
        </w:rPr>
        <w:t>ям (у трети материалов), «формальное название» героев публикаций (по фамилии, имени отчеству или фамилии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инициалам – на каждом пятом сайте). Достаточно часто встречаются новости, написанные с применением канцеляризмов, имеющие бессодержательные заголовки</w:t>
      </w:r>
      <w:r>
        <w:rPr>
          <w:rFonts w:ascii="Times New Roman" w:eastAsia="Times New Roman" w:hAnsi="Times New Roman" w:cs="Times New Roman"/>
          <w:sz w:val="24"/>
          <w:szCs w:val="24"/>
        </w:rPr>
        <w:t>. Лишь 54,2% материалов содержат информацию, переработанную в публицистический формат.</w:t>
      </w: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8916706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Территориальные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объединения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профсоюзов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федеральным округам</w:t>
      </w:r>
      <w:bookmarkEnd w:id="2"/>
    </w:p>
    <w:p w:rsidR="0071177A" w:rsidRDefault="00C61940">
      <w:pPr>
        <w:spacing w:after="0"/>
        <w:ind w:firstLine="709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Анализируя сайты территориальных профобъединений по округам, можно отметить следующие ресурсы.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>Дальневосточный федеральный округ</w:t>
      </w:r>
      <w:r>
        <w:rPr>
          <w:rFonts w:ascii="Times New Roman" w:eastAsia="Times" w:hAnsi="Times New Roman" w:cs="Times New Roman"/>
          <w:sz w:val="24"/>
          <w:szCs w:val="24"/>
        </w:rPr>
        <w:t>. Положительно выделяются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структуры</w:t>
      </w:r>
      <w:r>
        <w:rPr>
          <w:rFonts w:ascii="Times New Roman" w:eastAsia="Times" w:hAnsi="Times New Roman" w:cs="Times New Roman"/>
          <w:sz w:val="24"/>
          <w:szCs w:val="24"/>
        </w:rPr>
        <w:t xml:space="preserve"> сайты Сахалинского областного союза организаций профсоюзов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" w:hAnsi="Times New Roman" w:cs="Times New Roman"/>
          <w:sz w:val="24"/>
          <w:szCs w:val="24"/>
        </w:rPr>
        <w:t>и Федерации профсоюзов Республики Саха (Якутия)</w:t>
      </w:r>
      <w:r>
        <w:rPr>
          <w:rFonts w:ascii="Times New Roman" w:eastAsia="Times New Roman" w:hAnsi="Times New Roman" w:cs="Times New Roman"/>
          <w:sz w:val="24"/>
          <w:szCs w:val="24"/>
        </w:rPr>
        <w:t>. Но в части современности эти сайты сильно проигрываю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т. Обратная ситуация в Союзе «Хабаровское краевое объединение организаций профсоюзов»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современная верстка </w:t>
      </w:r>
      <w:r>
        <w:rPr>
          <w:rFonts w:ascii="Times New Roman" w:hAnsi="Times New Roman" w:cs="Times New Roman"/>
          <w:sz w:val="24"/>
          <w:szCs w:val="24"/>
        </w:rPr>
        <w:t>при малом количестве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деятельности самого профобъединения (полнота наполнения разделов, число собственных новостей).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Приволжский федерал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ьный округ.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Федерация профсоюзов Республики Мордовия – имея современный сайт, не размещает новости ФНПР, нет информации о работе коллегиальных выборных органов. Высокой отметки заслуживает сайт Областного союза «Федер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профсоюзов Самарской области», при этом главный его недостаток – неполнота адаптивной верстки, что затрудняет работу с мобильного телефона (мелкие шрифты, не упрощенная навигация). Можно отметить Пермский краевой союз организаций профсоюзов «Пермский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крайсовпроф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сайт со сложной структурой, своевременным обновлением, разнообразными методическими материалами. Сайт Республиканского союза «Федерация профсоюзов Республики Башкортостан» – отличная подборка методических материалов.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Северо-Западный федерал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ьный округ. </w:t>
      </w:r>
      <w:r>
        <w:rPr>
          <w:rFonts w:ascii="Times New Roman" w:eastAsia="Times New Roman" w:hAnsi="Times New Roman" w:cs="Times New Roman"/>
          <w:sz w:val="24"/>
          <w:szCs w:val="24"/>
        </w:rPr>
        <w:t>Общий уровень сайтов округа – невысок, при грамотных, правильных текстах наличествует неразбериха в документах, разделах. Выгодно выделяется сайт Союза организаций профсоюзов – Вологодской областной Федерации профсоюзов, по архитектуре ему прои</w:t>
      </w:r>
      <w:r>
        <w:rPr>
          <w:rFonts w:ascii="Times New Roman" w:eastAsia="Times New Roman" w:hAnsi="Times New Roman" w:cs="Times New Roman"/>
          <w:sz w:val="24"/>
          <w:szCs w:val="24"/>
        </w:rPr>
        <w:t>грывает сайт Союза «Межрегиональное Санкт-Петербурга и Ленинградской области объединение организаций профсоюзов «Ленинградская Федерация Профсоюзов», несмотря на большую полноту материалов.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федеральный округ.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уровень сайтов – слабый</w:t>
      </w:r>
      <w:r>
        <w:rPr>
          <w:rFonts w:ascii="Times New Roman" w:eastAsia="Times New Roman" w:hAnsi="Times New Roman" w:cs="Times New Roman"/>
          <w:sz w:val="24"/>
          <w:szCs w:val="24"/>
        </w:rPr>
        <w:t>: сайтов или нет, или частота обновления материалов крайне невысока. Положительно можно отметить сайт Территориального союза «Федерация профсоюзов Ставропольского края».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Сибирский федеральный округ.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Сайты отличаются полнотой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правильной структу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рой. Сайты с актуальными материалами и интуитивно понятной структурой: Алтайский краевой союз организаций профсоюзов (Алтайский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крайсовпроф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Забайкальский краевой союз организаций профсоюзов «Федерация профсоюзов Забайкалья», Кемеровский областной союз 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ганизаций профсоюзов «Федерация профсоюзных организаций Кузбасса», Омский областной союз организаций профсоюзов «Федерация омских профсоюзов». Общее замечание для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мало новостей ФНПР.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Уральский федеральный округ</w:t>
      </w:r>
      <w:r>
        <w:rPr>
          <w:rFonts w:ascii="Times New Roman" w:eastAsia="Times New Roman" w:hAnsi="Times New Roman" w:cs="Times New Roman"/>
          <w:sz w:val="24"/>
          <w:szCs w:val="24"/>
        </w:rPr>
        <w:t>. Отличными по наполнению являются с</w:t>
      </w:r>
      <w:r>
        <w:rPr>
          <w:rFonts w:ascii="Times New Roman" w:eastAsia="Times New Roman" w:hAnsi="Times New Roman" w:cs="Times New Roman"/>
          <w:sz w:val="24"/>
          <w:szCs w:val="24"/>
        </w:rPr>
        <w:t>айты Челябинского областного союза организаций профсоюзов «Федерация профсоюзов Челябинской области», Свердловского областного союза организаций профсоюзов «Федерация профсоюзов Свердловской области», однако они нуждаются в обновлении архитектуры и дизайна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Центральный федеральный округ. </w:t>
      </w:r>
      <w:r>
        <w:rPr>
          <w:rFonts w:ascii="Times New Roman" w:eastAsia="Times New Roman" w:hAnsi="Times New Roman" w:cs="Times New Roman"/>
          <w:sz w:val="24"/>
          <w:szCs w:val="24"/>
        </w:rPr>
        <w:t>На сайтах чаще, чем в других округах, представлена информация о выборных органах (состав, решения), при этом большинство сайтов архаичны по дизайну и архитектуре. Положительным примером служит сайт Рязанского областного со</w:t>
      </w:r>
      <w:r>
        <w:rPr>
          <w:rFonts w:ascii="Times New Roman" w:eastAsia="Times New Roman" w:hAnsi="Times New Roman" w:cs="Times New Roman"/>
          <w:sz w:val="24"/>
          <w:szCs w:val="24"/>
        </w:rPr>
        <w:t>юза организаций профсоюзов. Отдельно стоит рассм</w:t>
      </w:r>
      <w:r>
        <w:rPr>
          <w:rFonts w:ascii="Times New Roman" w:hAnsi="Times New Roman" w:cs="Times New Roman"/>
          <w:sz w:val="24"/>
          <w:szCs w:val="24"/>
        </w:rPr>
        <w:t xml:space="preserve">атривать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сайт Московской Федерации профсоюзов как пример реализации сложной многоуровневой архитектуры в сочетании с полнотой размещения материалов.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Южный федеральный округ.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Положительно можно отметить тольк</w:t>
      </w:r>
      <w:r>
        <w:rPr>
          <w:rFonts w:ascii="Times New Roman" w:eastAsia="Times New Roman" w:hAnsi="Times New Roman" w:cs="Times New Roman"/>
          <w:sz w:val="24"/>
          <w:szCs w:val="24"/>
        </w:rPr>
        <w:t>о сайт Союза «Краснодарское краевое объединение организаций профсоюзов».</w:t>
      </w: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89167068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Всероссийские и межрегиональные отраслевые профсоюзы</w:t>
      </w:r>
      <w:bookmarkEnd w:id="3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Среди сайтов отраслевых профсоюзов можно выделить хорошо наполненные 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Times New Roman" w:eastAsia="Times" w:hAnsi="Times New Roman" w:cs="Times New Roman"/>
          <w:sz w:val="24"/>
          <w:szCs w:val="24"/>
        </w:rPr>
        <w:t>и ярко описывающие деятельность профсоюза в целом ресурсы. Э</w:t>
      </w:r>
      <w:r>
        <w:rPr>
          <w:rFonts w:ascii="Times New Roman" w:eastAsia="Times" w:hAnsi="Times New Roman" w:cs="Times New Roman"/>
          <w:sz w:val="24"/>
          <w:szCs w:val="24"/>
        </w:rPr>
        <w:t>то сайты Общероссийского профсоюза работников нефтяной, газовой отраслей промышленности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" w:hAnsi="Times New Roman" w:cs="Times New Roman"/>
          <w:sz w:val="24"/>
          <w:szCs w:val="24"/>
        </w:rPr>
        <w:t>и строительства, Профсоюза работников лесных отраслей Российской Федерации, Российского профсоюза железнодорожников и транспортных строителей, Горно-металлургического п</w:t>
      </w:r>
      <w:r>
        <w:rPr>
          <w:rFonts w:ascii="Times New Roman" w:eastAsia="Times" w:hAnsi="Times New Roman" w:cs="Times New Roman"/>
          <w:sz w:val="24"/>
          <w:szCs w:val="24"/>
        </w:rPr>
        <w:t xml:space="preserve">рофсоюза России. В то же время встречаются ресурсы, не дающие информации о профсоюзе, например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" w:hAnsi="Times New Roman" w:cs="Times New Roman"/>
          <w:sz w:val="24"/>
          <w:szCs w:val="24"/>
        </w:rPr>
        <w:t xml:space="preserve"> сайт Российского независимого профсоюза работников угольной промышленности. Как ранее было отмечено общим замечанием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" w:hAnsi="Times New Roman" w:cs="Times New Roman"/>
          <w:sz w:val="24"/>
          <w:szCs w:val="24"/>
        </w:rPr>
        <w:t>к сайтам отраслевых профсоюзов является их</w:t>
      </w:r>
      <w:r>
        <w:rPr>
          <w:rFonts w:ascii="Times New Roman" w:eastAsia="Times" w:hAnsi="Times New Roman" w:cs="Times New Roman"/>
          <w:sz w:val="24"/>
          <w:szCs w:val="24"/>
        </w:rPr>
        <w:t xml:space="preserve"> слабая связь с ФНПР – нет ссылок на сайт Федерац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новостей, нет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виджетов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газеты «Солидарность</w:t>
      </w:r>
      <w:r>
        <w:rPr>
          <w:rFonts w:ascii="Times" w:eastAsia="Times" w:hAnsi="Times" w:cs="Times"/>
          <w:sz w:val="24"/>
          <w:szCs w:val="24"/>
        </w:rPr>
        <w:t>».</w:t>
      </w:r>
    </w:p>
    <w:p w:rsidR="0071177A" w:rsidRDefault="0071177A">
      <w:pPr>
        <w:pStyle w:val="21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Toc89167069"/>
    </w:p>
    <w:p w:rsidR="0071177A" w:rsidRDefault="00C61940">
      <w:pPr>
        <w:pStyle w:val="21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выводы</w:t>
      </w:r>
      <w:bookmarkEnd w:id="4"/>
    </w:p>
    <w:p w:rsidR="0071177A" w:rsidRDefault="00C619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сожалению, можно отметить, что работа с сайтами </w:t>
      </w:r>
      <w:r>
        <w:rPr>
          <w:rFonts w:ascii="Times New Roman" w:hAnsi="Times New Roman" w:cs="Times New Roman"/>
          <w:sz w:val="24"/>
          <w:szCs w:val="24"/>
        </w:rPr>
        <w:t xml:space="preserve">не носит системного характера. </w:t>
      </w:r>
      <w:r>
        <w:rPr>
          <w:rFonts w:ascii="Times New Roman" w:eastAsia="Times New Roman" w:hAnsi="Times New Roman" w:cs="Times New Roman"/>
          <w:sz w:val="24"/>
          <w:szCs w:val="24"/>
        </w:rPr>
        <w:t>По отдельным сайтам можно отследить, когда в течение пары месяцев проводят «генеральную уборку» – обновляют материалы, посл</w:t>
      </w:r>
      <w:r>
        <w:rPr>
          <w:rFonts w:ascii="Times New Roman" w:hAnsi="Times New Roman" w:cs="Times New Roman"/>
          <w:sz w:val="24"/>
          <w:szCs w:val="24"/>
        </w:rPr>
        <w:t>е чего большая часть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обновляется по году и более. Деятельность коллегиальных выборных органов представлена недостаточно.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Мало материалов, указывающих на принадлежность членской организации к ФНПР. Размещенные методические рек</w:t>
      </w:r>
      <w:r>
        <w:rPr>
          <w:rFonts w:ascii="Times New Roman" w:hAnsi="Times New Roman" w:cs="Times New Roman"/>
          <w:sz w:val="24"/>
          <w:szCs w:val="24"/>
        </w:rPr>
        <w:t>омендации и материалы нуждаются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обновлении. Многие сайты не снабжены сертификатами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(SSL), что ведет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их блокировке браузерами и понижае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выдачу по запросам в поисковых системах. </w:t>
      </w:r>
    </w:p>
    <w:p w:rsidR="0071177A" w:rsidRDefault="00C619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Членским организациям рекомендуется:</w:t>
      </w:r>
    </w:p>
    <w:p w:rsidR="0071177A" w:rsidRDefault="00C6194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 возможность обновления архитектуры и дизайна (как минимум – разработать мобильную версию);</w:t>
      </w:r>
    </w:p>
    <w:p w:rsidR="0071177A" w:rsidRDefault="00C6194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ревизию рубрик, разместить актуальные документы; </w:t>
      </w:r>
    </w:p>
    <w:p w:rsidR="0071177A" w:rsidRDefault="00C6194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проверить раб</w:t>
      </w:r>
      <w:r>
        <w:rPr>
          <w:rFonts w:ascii="Times New Roman" w:eastAsia="Times New Roman" w:hAnsi="Times New Roman" w:cs="Times New Roman"/>
          <w:sz w:val="24"/>
          <w:szCs w:val="24"/>
        </w:rPr>
        <w:t>оту всех ссылок на актуальность;</w:t>
      </w:r>
    </w:p>
    <w:p w:rsidR="0071177A" w:rsidRDefault="00C6194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разместить новые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виджеты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газеты «Солидарность»; </w:t>
      </w:r>
    </w:p>
    <w:p w:rsidR="0071177A" w:rsidRDefault="00C6194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проверить на актуальность контактные данные и ссылки на свои страницы 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социальных сетях;</w:t>
      </w:r>
    </w:p>
    <w:p w:rsidR="0071177A" w:rsidRDefault="00C6194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снабдить сайты SSL-сертификатами;</w:t>
      </w:r>
    </w:p>
    <w:p w:rsidR="0071177A" w:rsidRDefault="00C6194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предусмотреть наличие специалистов (в штате или в</w:t>
      </w:r>
      <w:r>
        <w:rPr>
          <w:rFonts w:ascii="Times New Roman" w:eastAsia="Times New Roman" w:hAnsi="Times New Roman" w:cs="Times New Roman"/>
          <w:sz w:val="24"/>
          <w:szCs w:val="24"/>
        </w:rPr>
        <w:t>нешних), отслеживающих работоспособность сайта, следящих за актуальностью материалов.</w:t>
      </w:r>
    </w:p>
    <w:p w:rsidR="0071177A" w:rsidRDefault="00C61940">
      <w:pPr>
        <w:pStyle w:val="11"/>
        <w:spacing w:after="0" w:afterAutospacing="0" w:line="280" w:lineRule="exact"/>
        <w:ind w:left="357"/>
        <w:jc w:val="center"/>
        <w:rPr>
          <w:sz w:val="24"/>
          <w:szCs w:val="24"/>
        </w:rPr>
      </w:pPr>
      <w:bookmarkStart w:id="5" w:name="_Toc89167070"/>
      <w:r>
        <w:rPr>
          <w:sz w:val="24"/>
          <w:szCs w:val="24"/>
        </w:rPr>
        <w:t>Раздел 2. Социальные сети</w:t>
      </w:r>
      <w:bookmarkEnd w:id="5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Достаточно значимый объем трафика в сети «Интернет» сегодня приходится 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 социальные сети. Для объективной оценки потенциала социальных сетей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ля профсоюзов считаем целесообразным привести ряд показателей статистики. Ресурс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Медиаскоп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(https://webindex.mediascope.net) регулярно публикует данные по аудитории интернета в России. На сайте доступна информаци</w:t>
      </w:r>
      <w:r>
        <w:rPr>
          <w:rFonts w:ascii="Times New Roman" w:hAnsi="Times New Roman" w:cs="Times New Roman"/>
          <w:sz w:val="24"/>
          <w:szCs w:val="24"/>
        </w:rPr>
        <w:t>я по общей аудитории интернета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крупнейши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ресурсам.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за август 2021 года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для населения Росс</w:t>
      </w:r>
      <w:r>
        <w:rPr>
          <w:rFonts w:ascii="Times New Roman" w:hAnsi="Times New Roman" w:cs="Times New Roman"/>
          <w:sz w:val="24"/>
          <w:szCs w:val="24"/>
        </w:rPr>
        <w:t xml:space="preserve">ии (по всем населенным пунктам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 зависимости от численности населения) в возрасте от 12 лет (122 446,4 тыс. чел.) приведены в таблице 1. </w:t>
      </w:r>
    </w:p>
    <w:tbl>
      <w:tblPr>
        <w:tblW w:w="0" w:type="auto"/>
        <w:tblInd w:w="93" w:type="dxa"/>
        <w:tblLayout w:type="fixed"/>
        <w:tblLook w:val="0000"/>
      </w:tblPr>
      <w:tblGrid>
        <w:gridCol w:w="2363"/>
        <w:gridCol w:w="1997"/>
        <w:gridCol w:w="1472"/>
        <w:gridCol w:w="1412"/>
        <w:gridCol w:w="1418"/>
      </w:tblGrid>
      <w:tr w:rsidR="0071177A">
        <w:trPr>
          <w:trHeight w:val="76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устройств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Мес. охват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+ 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35590,6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 (7)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+ 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60289,6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49,2 (3)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+ 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Odnoklassniki.ru</w:t>
            </w:r>
            <w:proofErr w:type="spellEnd"/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40320,3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 (4)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+ 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Telegram.org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37884,6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 (6)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+ 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TikTok</w:t>
            </w:r>
            <w:proofErr w:type="spellEnd"/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39726,9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 (5)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+ 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71384,2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 (2)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+ 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78894,1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 (1)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12999,4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16293,3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Odnoklassniki.ru</w:t>
            </w:r>
            <w:proofErr w:type="spellEnd"/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14716,0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Telegram.org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2383,7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TikTok</w:t>
            </w:r>
            <w:proofErr w:type="spellEnd"/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4183,3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30624,3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34820,5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26198,2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51927,8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Odnoklassniki.ru</w:t>
            </w:r>
            <w:proofErr w:type="spellEnd"/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30322,3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Telegram.org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36268,0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TikTok</w:t>
            </w:r>
            <w:proofErr w:type="spellEnd"/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37036,4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60291,5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71177A">
        <w:trPr>
          <w:trHeight w:val="300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Youtube.com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66234,3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77A" w:rsidRDefault="00C619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</w:tbl>
    <w:p w:rsidR="0071177A" w:rsidRDefault="00C619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Посещаемость крупнейших ресурсов интернета.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Где: 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Мес. охват – количество человек, заходивших на ресурс хотя бы 1 раз за месяц, в тыс. чел.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МО% – количество человек, заходивших на ресурс хотя бы 1 раз за месяц,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% от населения.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– среднее количество минут, проведенных одним пользователем ресурса на сайте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день.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– домашние либо рабочие компьютеры/ноутбуки.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Мобильные – смартфоны или планшеты.</w:t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Большая часть членских организаций не указы</w:t>
      </w:r>
      <w:r>
        <w:rPr>
          <w:rFonts w:ascii="Times New Roman" w:hAnsi="Times New Roman" w:cs="Times New Roman"/>
          <w:sz w:val="24"/>
          <w:szCs w:val="24"/>
        </w:rPr>
        <w:t>вает свои официальные страницы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страницы своих молодежных советов в социальны</w:t>
      </w:r>
      <w:r>
        <w:rPr>
          <w:rFonts w:ascii="Times New Roman" w:hAnsi="Times New Roman" w:cs="Times New Roman"/>
          <w:sz w:val="24"/>
          <w:szCs w:val="24"/>
        </w:rPr>
        <w:t>х сетях на официальных сайтах.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этой причине часть обследуемых страниц была самостоятельно найд</w:t>
      </w:r>
      <w:r>
        <w:rPr>
          <w:rFonts w:ascii="Times New Roman" w:eastAsia="Times New Roman" w:hAnsi="Times New Roman" w:cs="Times New Roman"/>
          <w:sz w:val="24"/>
          <w:szCs w:val="24"/>
        </w:rPr>
        <w:t>ена сотрудниками Департамента Аппарата ФНПР по связям с общест</w:t>
      </w:r>
      <w:r>
        <w:rPr>
          <w:rFonts w:ascii="Times New Roman" w:hAnsi="Times New Roman" w:cs="Times New Roman"/>
          <w:sz w:val="24"/>
          <w:szCs w:val="24"/>
        </w:rPr>
        <w:t>венностью,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развитию профсоюзного движения. Поиск осуществлялся по «прямым» названиям организаций, а также близким тематическим запросам, например «Профсоюзы Москвы» 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т.п.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у членских организаций имеются страницы, не попавшие в исследование, вероятность нахождения рядовыми членами профсоюзо</w:t>
      </w:r>
      <w:r>
        <w:rPr>
          <w:rFonts w:ascii="Times New Roman" w:hAnsi="Times New Roman" w:cs="Times New Roman"/>
          <w:sz w:val="24"/>
          <w:szCs w:val="24"/>
        </w:rPr>
        <w:t>в этих страниц также невелика.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критериям оценивались страницы в социальных сетях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</w:t>
      </w:r>
      <w:r>
        <w:rPr>
          <w:rFonts w:ascii="Times New Roman" w:hAnsi="Times New Roman" w:cs="Times New Roman"/>
          <w:sz w:val="24"/>
          <w:szCs w:val="24"/>
        </w:rPr>
        <w:t>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 факту 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«Одноклассники»,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Всего изучена 181 страница членских организаций, 49 страниц молодежных советов, 159 личных страниц руководителей членских организаций, 89 страниц председателей молодежных советов членских организаций ФНПР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Официальные страницы в социальных сетях имеют 82% ТООП и 72% Профсоюзов. 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4767" cy="1663700"/>
            <wp:effectExtent l="19050" t="0" r="9783" b="0"/>
            <wp:docPr id="29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1381" cy="1714500"/>
            <wp:effectExtent l="19050" t="0" r="23169" b="0"/>
            <wp:docPr id="30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Рекордсмены: Московская Федерация профсоюзов (6 страниц) и Общероссийский профессиональный союз работников нефтяной, г</w:t>
      </w:r>
      <w:r>
        <w:rPr>
          <w:rFonts w:ascii="Times New Roman" w:hAnsi="Times New Roman" w:cs="Times New Roman"/>
          <w:sz w:val="24"/>
          <w:szCs w:val="24"/>
        </w:rPr>
        <w:t>азовой отраслей промышленности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строительства (7 страниц)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Toc8916707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Социальная сеть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– официальные страницы</w:t>
      </w:r>
      <w:bookmarkEnd w:id="7"/>
    </w:p>
    <w:p w:rsidR="0071177A" w:rsidRDefault="00C61940">
      <w:pPr>
        <w:pStyle w:val="19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сети ведут свои страницы 52 ТООП (63%) и 20 Профсоюзов (53%). Из них – у 17 ТООП и 6 Профсоюзов число подписчиков на странице – менее 100 человек. Лидером по числу подписчиков из ТООП является</w:t>
      </w:r>
      <w:r>
        <w:rPr>
          <w:sz w:val="24"/>
          <w:szCs w:val="24"/>
        </w:rPr>
        <w:t xml:space="preserve"> Региональный союз «Тамбовское областное объединение организаций профсоюзов» – 5,5 тыс. человек. Среди Профсоюзов – в тройке лидеров Российский профсоюз железнодорожников и транспортных строителей (РОСПРОФЖЕЛ) (5,7 тыс. чел.), Общероссийский профессиональн</w:t>
      </w:r>
      <w:r>
        <w:rPr>
          <w:sz w:val="24"/>
          <w:szCs w:val="24"/>
        </w:rPr>
        <w:t>ый союз работников нефтяной, газовой отраслей промышленности и строительства (6,4 тыс. чел.) и Профсоюз работников народного образования и науки Российской Федерации (8,2 тыс. чел.). Можно предположить корреляцию числа членов профсоюза и числа подписчиков,</w:t>
      </w:r>
      <w:r>
        <w:rPr>
          <w:sz w:val="24"/>
          <w:szCs w:val="24"/>
        </w:rPr>
        <w:t xml:space="preserve"> однако подобную связь отрицает страница Профсоюза работников лесных отраслей Российской Федерации с 1,1 тыс. подписчиков. 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сравнения: на момент обследования на странице ФНПР было 2,5 тыс. подписчиков, Центральной профсоюзной газеты «Солидарность» – 9,</w:t>
      </w:r>
      <w:r>
        <w:rPr>
          <w:rFonts w:ascii="Times New Roman" w:hAnsi="Times New Roman" w:cs="Times New Roman"/>
          <w:sz w:val="24"/>
          <w:szCs w:val="24"/>
        </w:rPr>
        <w:t xml:space="preserve">2 тыс. подписчиков. </w:t>
      </w:r>
      <w:r>
        <w:rPr>
          <w:rFonts w:ascii="Times New Roman" w:hAnsi="Times New Roman" w:cs="Times New Roman"/>
          <w:sz w:val="24"/>
          <w:szCs w:val="24"/>
        </w:rPr>
        <w:br/>
        <w:t>Для сравнения: на момент обследования на странице ФНПР было 2,5 тыс. подписчиков, Центральной профсоюзной газеты «Солидарность» – 9,2 тыс. подписчиков. У Башкирской республиканской организации Профсоюза работников народного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– 12,4 тыс., у Студенческого координационного совета Профессионального союза работников народного образования и науки Российской Федерации – 24,4 тыс.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6436" cy="2331701"/>
            <wp:effectExtent l="19050" t="0" r="13364" b="0"/>
            <wp:docPr id="31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6749" cy="2463421"/>
            <wp:effectExtent l="19050" t="0" r="13051" b="0"/>
            <wp:docPr id="32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Суммарное число подписчиков по членским организациям: ТООП – 52 тысячи </w:t>
      </w:r>
      <w:r>
        <w:rPr>
          <w:rFonts w:ascii="Times New Roman" w:eastAsia="Times New Roman" w:hAnsi="Times New Roman" w:cs="Times New Roman"/>
          <w:sz w:val="24"/>
          <w:szCs w:val="24"/>
        </w:rPr>
        <w:t>человек, по Профсоюзам – 30 тыс. человек. Однако говорить об этих цифрах в чистом виде нельзя, так как многие профсоюзные активисты подписаны на страницы своих коллег,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оценить степень этого пересечения невозможно.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Очень сильно «хромает» частота публикаций </w:t>
      </w:r>
      <w:r>
        <w:rPr>
          <w:rFonts w:ascii="Times New Roman" w:hAnsi="Times New Roman" w:cs="Times New Roman"/>
          <w:sz w:val="24"/>
          <w:szCs w:val="24"/>
        </w:rPr>
        <w:t>– на 33% страниц посты выходят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интервалом 1 раз в месяц и реже или отдельн</w:t>
      </w:r>
      <w:r>
        <w:rPr>
          <w:rFonts w:ascii="Times New Roman" w:hAnsi="Times New Roman" w:cs="Times New Roman"/>
          <w:sz w:val="24"/>
          <w:szCs w:val="24"/>
        </w:rPr>
        <w:t xml:space="preserve">ыми публикациями несколько раз </w:t>
      </w:r>
      <w:r>
        <w:rPr>
          <w:rFonts w:ascii="Times New Roman" w:eastAsia="Times New Roman" w:hAnsi="Times New Roman" w:cs="Times New Roman"/>
          <w:sz w:val="24"/>
          <w:szCs w:val="24"/>
        </w:rPr>
        <w:t>в год.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оценена и визуальная составляющая страниц по параметрам: наличие описания профиля, наличие ссыл</w:t>
      </w:r>
      <w:r>
        <w:rPr>
          <w:rFonts w:ascii="Times New Roman" w:eastAsia="Times New Roman" w:hAnsi="Times New Roman" w:cs="Times New Roman"/>
          <w:sz w:val="24"/>
          <w:szCs w:val="24"/>
        </w:rPr>
        <w:t>ки на сайт организ</w:t>
      </w:r>
      <w:r>
        <w:rPr>
          <w:rFonts w:ascii="Times New Roman" w:hAnsi="Times New Roman" w:cs="Times New Roman"/>
          <w:sz w:val="24"/>
          <w:szCs w:val="24"/>
        </w:rPr>
        <w:t xml:space="preserve">ации, современность оформления </w:t>
      </w:r>
      <w:r>
        <w:rPr>
          <w:rFonts w:ascii="Times New Roman" w:eastAsia="Times New Roman" w:hAnsi="Times New Roman" w:cs="Times New Roman"/>
          <w:sz w:val="24"/>
          <w:szCs w:val="24"/>
        </w:rPr>
        <w:t>и наличие общего стиля публикаций, по итогу чего выведена средняя оценка восприятия (при расчете все показатели были равновесны). Была применена следующая шкала ранжирования: менее 50% по сумме баллов – «сла</w:t>
      </w:r>
      <w:r>
        <w:rPr>
          <w:rFonts w:ascii="Times New Roman" w:eastAsia="Times New Roman" w:hAnsi="Times New Roman" w:cs="Times New Roman"/>
          <w:sz w:val="24"/>
          <w:szCs w:val="24"/>
        </w:rPr>
        <w:t>бо»</w:t>
      </w:r>
      <w:r>
        <w:rPr>
          <w:rFonts w:ascii="Times New Roman" w:hAnsi="Times New Roman" w:cs="Times New Roman"/>
          <w:sz w:val="24"/>
          <w:szCs w:val="24"/>
        </w:rPr>
        <w:t xml:space="preserve">, от 50% по до 80% – «хорошо», </w:t>
      </w:r>
      <w:r>
        <w:rPr>
          <w:rFonts w:ascii="Times New Roman" w:eastAsia="Times New Roman" w:hAnsi="Times New Roman" w:cs="Times New Roman"/>
          <w:sz w:val="24"/>
          <w:szCs w:val="24"/>
        </w:rPr>
        <w:t>от 80% – «отлично».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11850" cy="1589903"/>
            <wp:effectExtent l="19050" t="0" r="12700" b="0"/>
            <wp:docPr id="33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1177A" w:rsidRDefault="00C619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0900" cy="1680210"/>
            <wp:effectExtent l="19050" t="0" r="12700" b="0"/>
            <wp:docPr id="34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1177A" w:rsidRDefault="00C61940">
      <w:pPr>
        <w:pStyle w:val="19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представленным данным можно судить, что большинство членских организаций ФНПР компетентно визуально оформляют свои страницы в сети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». Большая часть страниц правильно оформлены, имеют за</w:t>
      </w:r>
      <w:r>
        <w:rPr>
          <w:sz w:val="24"/>
          <w:szCs w:val="24"/>
        </w:rPr>
        <w:t xml:space="preserve">полненные данные, общий или близкий стиль оформления публикаций. Соответственно, причину низкой вовлеченности можно искать не в оформлении, а в содержании материалов страниц. Большая часть групп состоит из собственных новостей и </w:t>
      </w:r>
      <w:proofErr w:type="spellStart"/>
      <w:r>
        <w:rPr>
          <w:sz w:val="24"/>
          <w:szCs w:val="24"/>
        </w:rPr>
        <w:t>репостов</w:t>
      </w:r>
      <w:proofErr w:type="spellEnd"/>
      <w:r>
        <w:rPr>
          <w:sz w:val="24"/>
          <w:szCs w:val="24"/>
        </w:rPr>
        <w:t xml:space="preserve"> со страниц своих ч</w:t>
      </w:r>
      <w:r>
        <w:rPr>
          <w:sz w:val="24"/>
          <w:szCs w:val="24"/>
        </w:rPr>
        <w:t xml:space="preserve">ленских организаций. При этом сами тексты зачастую длинные и слабо адаптированы под формат социальной сети. Практически ни у кого не встречается «вечнозеленый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» (так принято называть публикации, актуальные в любой момент, например «Зачем вступать в </w:t>
      </w:r>
      <w:r>
        <w:rPr>
          <w:sz w:val="24"/>
          <w:szCs w:val="24"/>
        </w:rPr>
        <w:t xml:space="preserve">профсоюз», «Льготы и гарантии члена профсоюза» и тому подобное). Именно распространение такого </w:t>
      </w:r>
      <w:proofErr w:type="spellStart"/>
      <w:r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через </w:t>
      </w:r>
      <w:proofErr w:type="spellStart"/>
      <w:r>
        <w:rPr>
          <w:sz w:val="24"/>
          <w:szCs w:val="24"/>
        </w:rPr>
        <w:t>репосты</w:t>
      </w:r>
      <w:proofErr w:type="spellEnd"/>
      <w:r>
        <w:rPr>
          <w:sz w:val="24"/>
          <w:szCs w:val="24"/>
        </w:rPr>
        <w:t xml:space="preserve"> на личные страницы профсоюзных активистов способно наращивать аудиторию страниц. Положительными примерами в создании такого </w:t>
      </w:r>
      <w:proofErr w:type="spellStart"/>
      <w:r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можно</w:t>
      </w:r>
      <w:r>
        <w:rPr>
          <w:sz w:val="24"/>
          <w:szCs w:val="24"/>
        </w:rPr>
        <w:t xml:space="preserve"> назвать страницы Союза «Федерация организаций профсоюзов Оренбургской области», Челябинского областного союза организаций профсоюзов «Федерация профсоюзов Челябинской области», Российского профсоюза железнодорожников и транспортных строителей (РОСПРОФЖЕЛ)</w:t>
      </w:r>
      <w:r>
        <w:rPr>
          <w:sz w:val="24"/>
          <w:szCs w:val="24"/>
        </w:rPr>
        <w:t>.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Показатель активности подписчиков для групп был рассчитан</w:t>
      </w:r>
      <w:r>
        <w:rPr>
          <w:rStyle w:val="af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как отношение среднего числа положительных реакций на последние 10 публикаций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+ комментариев +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числу подписчиков страницы.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большинства людей работает алгоритмическая лента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отображающая в новостях публикации, в зависимости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их текущей популярности у пользователей. Те, у кого моментально появляется большое количество реакций, выходят в топ, а менее востребованные группы и публикации вообще остаются без шансов подняться в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ыдаче социальной сети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3595" cy="1869744"/>
            <wp:effectExtent l="19050" t="0" r="20955" b="0"/>
            <wp:docPr id="35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1850" cy="1787611"/>
            <wp:effectExtent l="19050" t="0" r="12700" b="3089"/>
            <wp:docPr id="36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SMM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тип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</w:t>
      </w:r>
      <w:r>
        <w:rPr>
          <w:rFonts w:ascii="Times New Roman" w:hAnsi="Times New Roman" w:cs="Times New Roman"/>
          <w:sz w:val="24"/>
          <w:szCs w:val="24"/>
        </w:rPr>
        <w:t>ркетинга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который используется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социальных сетях для продвижения страниц, увеличения трафика, привлечения новых подписчиков) приняты следующие нормы:</w:t>
      </w:r>
    </w:p>
    <w:p w:rsidR="0071177A" w:rsidRDefault="00C61940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менее 1% – низкий показатель;</w:t>
      </w:r>
    </w:p>
    <w:p w:rsidR="0071177A" w:rsidRDefault="00C61940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1% до 3,5% – средний показатель;</w:t>
      </w:r>
    </w:p>
    <w:p w:rsidR="0071177A" w:rsidRDefault="00C6194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3,5 % до 6% – высокий показатель;</w:t>
      </w:r>
    </w:p>
    <w:p w:rsidR="0071177A" w:rsidRDefault="00C61940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свыше 6% – очень высокий показатель.</w:t>
      </w:r>
    </w:p>
    <w:p w:rsidR="0071177A" w:rsidRDefault="00C6194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членских организаций высокими показателями вовлеченности аудитории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отличаются Костромской областной союз «Федерация организаций про</w:t>
      </w:r>
      <w:r>
        <w:rPr>
          <w:rFonts w:ascii="Times New Roman" w:hAnsi="Times New Roman" w:cs="Times New Roman"/>
          <w:sz w:val="24"/>
          <w:szCs w:val="24"/>
        </w:rPr>
        <w:t xml:space="preserve">фсоюзов Костромской области» (24%), Курганский областной союз организаций профсоюзов «Федерация профсоюзов Курганской области» (16%), из отраслевых профсоюзов – Профсоюз работников агропромышленного комплекса Российской Федерации (4,9%). </w:t>
      </w:r>
    </w:p>
    <w:p w:rsidR="0071177A" w:rsidRDefault="00C6194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страниц во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есть группы молодежных советов (молодежного актива) отдельных членских организаций. Из 120 членских организаций такие страницы удалось найти у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909678915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39: 35 страниц ТООП и 4 Профсоюза. Общее число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подписчиков – 65 тысяч, что больше, чем</w:t>
      </w:r>
      <w:r>
        <w:rPr>
          <w:rFonts w:ascii="Times New Roman" w:hAnsi="Times New Roman" w:cs="Times New Roman"/>
          <w:sz w:val="24"/>
          <w:szCs w:val="24"/>
        </w:rPr>
        <w:t xml:space="preserve"> в официальных сообществах. Как активно ведущиеся можно отметить группы молодежи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Союза «Объединение организаций профсоюзов Ярославской области», Красноярского краевого союза организаций профсоюзов «Федерация профсоюзов Красноярского края», Союза «Объединен</w:t>
      </w:r>
      <w:r>
        <w:rPr>
          <w:rFonts w:ascii="Times New Roman" w:hAnsi="Times New Roman" w:cs="Times New Roman"/>
          <w:sz w:val="24"/>
          <w:szCs w:val="24"/>
        </w:rPr>
        <w:t>ие организаций профсоюзов Республики Бурятия», Союза организаций профсоюзов «Новгородская областная Федерация профсоюзов», Российского профсоюза железнодорожников и транспортных строителей, Общероссийского Профсоюза образования (группа Студенческого коорди</w:t>
      </w:r>
      <w:r>
        <w:rPr>
          <w:rFonts w:ascii="Times New Roman" w:hAnsi="Times New Roman" w:cs="Times New Roman"/>
          <w:sz w:val="24"/>
          <w:szCs w:val="24"/>
        </w:rPr>
        <w:t xml:space="preserve">национного совета). </w:t>
      </w:r>
    </w:p>
    <w:p w:rsidR="0071177A" w:rsidRDefault="0071177A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77A" w:rsidRDefault="00C61940">
      <w:pPr>
        <w:pStyle w:val="21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Toc8916707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Социальная сеть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официальные страницы</w:t>
      </w:r>
      <w:bookmarkEnd w:id="8"/>
    </w:p>
    <w:p w:rsidR="0071177A" w:rsidRDefault="00C6194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сети ведут свои страницы 38 ТООП (46%) и 14 Профсоюзов (37%) с общей аудиторией 45,2 тыс. человек и 13,2 тыс. человек соответственно. В лидерах по подписке среди </w:t>
      </w:r>
      <w:r>
        <w:rPr>
          <w:rFonts w:ascii="Times New Roman" w:hAnsi="Times New Roman" w:cs="Times New Roman"/>
          <w:sz w:val="24"/>
          <w:szCs w:val="24"/>
        </w:rPr>
        <w:t>ТООП – Союз организаций профсоюзов «Федерация профсоюзов Приморского края» с 10,6 тыс. подписчиков, на втором месте – Союз организаций профсоюзов «Федерация профсоюзов Республики Саха (Якутия)» – 4,2 тыс. подписчиков. Среди отраслевиков – Российский профсо</w:t>
      </w:r>
      <w:r>
        <w:rPr>
          <w:rFonts w:ascii="Times New Roman" w:hAnsi="Times New Roman" w:cs="Times New Roman"/>
          <w:sz w:val="24"/>
          <w:szCs w:val="24"/>
        </w:rPr>
        <w:t>юз железнодорожников и транспортных строителей (РОСПРОФЖЕЛ)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2,5 тыс. подписчиков и Общероссийский профессиональный союз работников нефтяной, газовой отраслей промышленности и строительства с 3,2 тыс. подписчиков. 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сравнения: на момент обследования н</w:t>
      </w:r>
      <w:r>
        <w:rPr>
          <w:rFonts w:ascii="Times New Roman" w:hAnsi="Times New Roman" w:cs="Times New Roman"/>
          <w:sz w:val="24"/>
          <w:szCs w:val="24"/>
        </w:rPr>
        <w:t xml:space="preserve">а странице ФНПР было 2,3 тыс. подписчиков, Центральной профсоюзной газеты «Солидарность» – 2,2 тыс. подписчиков. При этом менее 100 подписчиков имеют только 1 Профсоюз и 1 ТООП. Для сравнения: </w:t>
      </w:r>
      <w:r>
        <w:rPr>
          <w:rFonts w:ascii="Times New Roman" w:hAnsi="Times New Roman" w:cs="Times New Roman"/>
          <w:sz w:val="24"/>
          <w:szCs w:val="24"/>
        </w:rPr>
        <w:br/>
        <w:t>у ППО студентов МГУ – 10,4 тыс. подписчиков.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1977" cy="1917511"/>
            <wp:effectExtent l="19050" t="0" r="15923" b="6539"/>
            <wp:docPr id="37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1977" cy="1958454"/>
            <wp:effectExtent l="19050" t="0" r="15923" b="3696"/>
            <wp:docPr id="38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оценке технической части ведения страниц были оценены параметры, которые делают страницу для пользователя удобной и интересной: наличие историй, наличие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актуальных историй, наличие описания профиля, наличие ссылки на сайт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шапке профиля,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коммуникация с аудиторией, современность, наличие общего стиля публикаций (при расчете все показатели были равновесны). Была применена следующая шкала ранжирования: менее 50% по сумме баллов – «слабо», от 50% до 80% – «хорошо»,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 80% – «отлично».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3595" cy="1549021"/>
            <wp:effectExtent l="19050" t="0" r="20955" b="0"/>
            <wp:docPr id="39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1177A" w:rsidRDefault="00711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3123" cy="1521725"/>
            <wp:effectExtent l="19050" t="0" r="22377" b="2275"/>
            <wp:docPr id="40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оит отметить, что меньше всего профсоюзы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работают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инструментом «Истории», а именно их, а не ленту публикаций, все чаще просматривают пользователи, по мнению экспертов SMM.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«маленьких» по числу подписчиков страницах чащ</w:t>
      </w:r>
      <w:r>
        <w:rPr>
          <w:rFonts w:ascii="Times New Roman" w:eastAsia="Times New Roman" w:hAnsi="Times New Roman" w:cs="Times New Roman"/>
          <w:sz w:val="24"/>
          <w:szCs w:val="24"/>
        </w:rPr>
        <w:t>е встречаются новости. С учетом того, что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сеть визуальной информации, возможно, именно это и ограничивает рост их подписки, так как достаточно сложно подобрать «живую», «цепляющую» фотографию к материалу о заседании президиума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или комиссии. Н</w:t>
      </w:r>
      <w:r>
        <w:rPr>
          <w:rFonts w:ascii="Times New Roman" w:eastAsia="Times New Roman" w:hAnsi="Times New Roman" w:cs="Times New Roman"/>
          <w:sz w:val="24"/>
          <w:szCs w:val="24"/>
        </w:rPr>
        <w:t>а «больших» же страницах достаточно регулярно публикуется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вовлекающий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цитаты, полезная информация, оформленная не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 карточками. Такие сообщения всегда собирают больше отклика аудитории.</w:t>
      </w:r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активности подписчиков </w:t>
      </w:r>
      <w:r>
        <w:rPr>
          <w:rFonts w:ascii="Times New Roman" w:eastAsia="Times New Roman" w:hAnsi="Times New Roman" w:cs="Times New Roman"/>
          <w:sz w:val="24"/>
          <w:szCs w:val="24"/>
        </w:rPr>
        <w:t>для групп был рассчитан как отношение среднего числа положительных реакций на последние 10 публикаций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+ комментариев) к числу подписчиков страницы. Нормы те же, что для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 менее 1%, от 1 до 3,5 %, свыше 3,5%.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5957" cy="1515745"/>
            <wp:effectExtent l="19050" t="0" r="25743" b="8255"/>
            <wp:docPr id="41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97880" cy="1688757"/>
            <wp:effectExtent l="19050" t="0" r="26670" b="6693"/>
            <wp:docPr id="42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можно сделать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вывод о наличии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целевой аудитории профсоюзных организаций и ее активности на профсоюзных ресурсах, чему способствует качественная работа ряда членских организаций ФНПР. Этот опыт заслуживает распространения. Высокими показате</w:t>
      </w:r>
      <w:r>
        <w:rPr>
          <w:rFonts w:ascii="Times New Roman" w:eastAsia="Times New Roman" w:hAnsi="Times New Roman" w:cs="Times New Roman"/>
          <w:sz w:val="24"/>
          <w:szCs w:val="24"/>
        </w:rPr>
        <w:t>лями вовлеченности отличаются страницы Профсоюза работников водного транспорта Российской Федерации (6,4%) Горно-металлургического профсоюза России (11,3%), Российского профсоюза трудящихся авиационной промышленности (12,8%), Союза «Федерация организаций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рофсоюзов Оренбургской области» (7,5%).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образцовой по ведению страницы можно назвать Федерацию профсоюзов Приморского края – </w:t>
      </w:r>
      <w:sdt>
        <w:sdtPr>
          <w:tag w:val="goog_rdk_4"/>
          <w:id w:val="689193506"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она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лид</w:t>
      </w:r>
      <w:sdt>
        <w:sdtPr>
          <w:tag w:val="goog_rdk_5"/>
          <w:id w:val="1946354244"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ирует</w:t>
          </w:r>
        </w:sdtContent>
      </w:sdt>
      <w:sdt>
        <w:sdtPr>
          <w:tag w:val="goog_rdk_6"/>
          <w:id w:val="720333895"/>
        </w:sdtPr>
        <w:sdtContent>
          <w:r>
            <w:t xml:space="preserve"> </w:t>
          </w:r>
          <w:proofErr w:type="gramStart"/>
          <w:r>
            <w:t>п</w:t>
          </w:r>
          <w:proofErr w:type="gramEnd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о аудитории и оформлению, в этой сети можно также отметить </w:t>
      </w:r>
      <w:sdt>
        <w:sdtPr>
          <w:tag w:val="goog_rdk_7"/>
          <w:id w:val="772366607"/>
        </w:sdtPr>
        <w:sdtContent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аккаунты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Союза организаций профсо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юзов «Федерация профсоюзов Республики Саха (Якутия)», Союза «Объединение организаций профсоюзов Кабардино-Балкарской Республики», Территориального союза «Федерация профсоюзов Ставропольского края», Алтайского краевого Союза организаций профсоюзов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Алтайск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крайсовпроф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Горно-металлургического профсоюза России, Российского профсоюза железнодорожников и транспортных строителей, Общероссийского профессионального союза работников нефтяной, газовой отраслей промышленности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строительства.</w:t>
      </w:r>
    </w:p>
    <w:p w:rsidR="0071177A" w:rsidRDefault="0071177A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Toc8916707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Социальная сеть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cebook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Фейсбук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официальные страницы</w:t>
      </w:r>
      <w:bookmarkEnd w:id="9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сети ведут свои страницы (группы) 39 ТООП (47,5%) и 18 Профсоюзов (47%)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общей аудиторией 16 тыс. человек и 8,7 тыс. человек соответственно. У 4 Профсоюзов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8 ТООП страницы (группы) не обновляются, вклю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чая ресурс Союз организаций профсоюзов «Федерация профсоюзов Республики Саха (Якутия)»,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 отличие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остальных, без малого 2 тыс. подписчиков. Суммарная аудитория не обновляющихся страниц – 3,5 тыс. Менее 100 подписчиков имеют 5 Профсоюзов и 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ТООП. Таким образом, в данной социальной сети присутствует фактически 11 отраслевых и 29 территориальных активных ресурсов членских организаций.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20 ТООП и 2 Профсоюза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обновляется крайне нерегулярно.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лидерах по подписке среди ТООП Свердловский областной союз организаций профсоюзов «Федерация профсоюзов Свердловской области» с 2,3 тыс. подписчиков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Московская Федерация профсоюзов – 2,4 тыс. подписчиков. Среди отраслевиков – Общероссийский профессион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альный союз работников нефтяной, газовой отраслей промышленности и строительства с 3,9 тыс. подписчиков. Для сравнения: на момент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обследования на странице ФНПР было 1 тыс. подписчиков, Центральной профсоюзной газеты «Солидарность» – 3,9 тыс. подписчиков. </w:t>
      </w:r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технической части ведения страниц были оценены параметры, которые делают страницу для пользователя удобной и интересной: наличие ссылки на сайт организации в шапке, наличие описания профиля, коммуникация с аудиторией, наличие общего стиля публик</w:t>
      </w:r>
      <w:r>
        <w:rPr>
          <w:rFonts w:ascii="Times New Roman" w:eastAsia="Times New Roman" w:hAnsi="Times New Roman" w:cs="Times New Roman"/>
          <w:sz w:val="24"/>
          <w:szCs w:val="24"/>
        </w:rPr>
        <w:t>аций, современность (при расчете все показатели были равновесны). Была применена следующая шкала ранжирования: менее 50% по сумме баллов – «слабо», от 50% по до 80% – «хорошо», от 80% – «отлично».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9343" cy="1521561"/>
            <wp:effectExtent l="19050" t="0" r="24257" b="2439"/>
            <wp:docPr id="4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4712" cy="1645920"/>
            <wp:effectExtent l="19050" t="0" r="19838" b="0"/>
            <wp:docPr id="4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 говорят о том, что в целом группы и с</w:t>
      </w:r>
      <w:r>
        <w:rPr>
          <w:rFonts w:ascii="Times New Roman" w:hAnsi="Times New Roman" w:cs="Times New Roman"/>
          <w:sz w:val="24"/>
          <w:szCs w:val="24"/>
        </w:rPr>
        <w:t xml:space="preserve">траницы достаточно грамотно оформлены и причины низкой активности подписчиков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другой плоскости. Примером оформления, несмотря на малое число подписчиков, может служить ресурс Всероссийского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Электропрофсоюза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активности подписчи</w:t>
      </w:r>
      <w:r>
        <w:rPr>
          <w:rFonts w:ascii="Times New Roman" w:hAnsi="Times New Roman" w:cs="Times New Roman"/>
          <w:sz w:val="24"/>
          <w:szCs w:val="24"/>
        </w:rPr>
        <w:t>ков для групп был рассчитан как отношение среднего числа положительных реакций на последние 10 публикаций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+ комментариев +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к числу подписчиков страницы. Нормы те же, что для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>», – менее 1%, от 1 до 3,5 %, свыше 3</w:t>
      </w:r>
      <w:r>
        <w:rPr>
          <w:rFonts w:ascii="Times New Roman" w:hAnsi="Times New Roman" w:cs="Times New Roman"/>
          <w:sz w:val="24"/>
          <w:szCs w:val="24"/>
        </w:rPr>
        <w:t>,5%. Обследование показало низкий уровень вовлеченности аудитории на страницах и в группах членских организаций в данной социальной сети.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2005" cy="1781175"/>
            <wp:effectExtent l="19050" t="0" r="23495" b="0"/>
            <wp:docPr id="4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38052" cy="1781175"/>
            <wp:effectExtent l="19050" t="0" r="10298" b="0"/>
            <wp:docPr id="46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Текущая картина говорит о том, что фактически сегодня потенциал сети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членскими организациями ФНПР не 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ользуется. Однако с учетом того, что по месячному охвату данная сеть стоит на последнем месте, вопрос целесообразности направления дополнительных ресурсов на ее освоение профсоюзами остается открытым. 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8916707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социальные сети</w:t>
      </w:r>
      <w:bookmarkEnd w:id="10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социальных сетях крайне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редко встречаются на сайтах членских организаций, поэтому большая часть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аккаунтов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описанная в данном разделе, была найдена в ходе обследования при помощи поисковых запросов.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Самой популярной сетью в России сегодня остается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Количество 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ловек, заходивших на ресурс хотя бы 1 раз за месяц,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населения страны – 64,4%. При этом только 18 (22%) ТООП и 11 (29%) Профсоюзов имеют там свои каналы.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ТООП суммарное число подписчиков – 1,3 тыс. человек,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2 канала скрыли число подпис</w:t>
      </w:r>
      <w:r>
        <w:rPr>
          <w:rFonts w:ascii="Times New Roman" w:eastAsia="Times New Roman" w:hAnsi="Times New Roman" w:cs="Times New Roman"/>
          <w:sz w:val="24"/>
          <w:szCs w:val="24"/>
        </w:rPr>
        <w:t>чиков. 2 канала брошены более 5 лет назад, 1 канал не содержит видео. Большинство организаций использует каналы как место размещения видео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последующего использования на своих сайтах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 ТООП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Ютубе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можно отметить только Союз «Межрегиональ</w:t>
      </w:r>
      <w:r>
        <w:rPr>
          <w:rFonts w:ascii="Times New Roman" w:eastAsia="Times New Roman" w:hAnsi="Times New Roman" w:cs="Times New Roman"/>
          <w:sz w:val="24"/>
          <w:szCs w:val="24"/>
        </w:rPr>
        <w:t>ное Санкт-Петербурга и Ленинградской области объединение организаций профсоюзов «Ленинградская Федерация Профсоюзов», собравший на своем канале почти половину аудитории – чуть менее 750 подписчиков.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отметить Пензенский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ной союз организаций профсоюзов «Федерация профсоюзов Пензенской области» и Московскую Федерацию профсоюзов.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Профсоюзов картина схожа. Общая аудитория – 1,9 тыс., из которых 1,35 тыс. – подписчики канала Профсоюза работников народного образования и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 3 канала скрыли число подписчиков, а 2 не публикуют материалы более 4 лет. В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служить примерами каналы Общероссийского профессионального союза работников нефтяной, газовой отраслей промышленности и строительства,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Российского профсоюза железнодорожников и транспортных строителей (РОСПРОФЖЕЛ), Всероссийского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Электропрофсоюза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сравнения (на дату обследования): на канале «Профсоюз-ТВ» – 268 подписчиков, ФНПР – 2 тыс. подписчиков, Центральной профсоюзной газеты «С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олидарность» – 450. </w:t>
      </w:r>
      <w:proofErr w:type="gramEnd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Сложность работы 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Ютубом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заключается в больших трудозатратах на подготовку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(сценарий, съемки, монтаж),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сегодня мобильные 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бесплатные приложения для видеомонтажа до определенной степени сделали стоимость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видеопродукции невысокой. Вторым нюансом является отсутствие в профсоюзной среде специалистов по продвижению в данной сети.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 развивается сеть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  <w:r>
        <w:rPr>
          <w:rFonts w:ascii="Times New Roman" w:eastAsia="Times New Roman" w:hAnsi="Times New Roman" w:cs="Times New Roman"/>
          <w:sz w:val="24"/>
          <w:szCs w:val="24"/>
        </w:rPr>
        <w:t>обойдя сегодня в рейтинге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В открытом доступе для каналов можно оценить только число подписчиков. Практически все эти каналы созданы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последние 2 года. В Таблице 2 приведен список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Телеграм-каналов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членских организаций ФНПР.</w:t>
      </w:r>
    </w:p>
    <w:p w:rsidR="0071177A" w:rsidRDefault="007117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C-41"/>
        <w:tblW w:w="9471" w:type="dxa"/>
        <w:tblLayout w:type="fixed"/>
        <w:tblLook w:val="0400"/>
      </w:tblPr>
      <w:tblGrid>
        <w:gridCol w:w="964"/>
        <w:gridCol w:w="6740"/>
        <w:gridCol w:w="1767"/>
      </w:tblGrid>
      <w:tr w:rsidR="0071177A" w:rsidTr="0071177A">
        <w:trPr>
          <w:cnfStyle w:val="000000100000"/>
        </w:trPr>
        <w:tc>
          <w:tcPr>
            <w:tcW w:w="964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Телаграм-канал</w:t>
            </w:r>
            <w:proofErr w:type="spellEnd"/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подписчиков</w:t>
            </w:r>
          </w:p>
        </w:tc>
      </w:tr>
      <w:tr w:rsidR="0071177A" w:rsidTr="0071177A"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профсоюз железнодорожников и транспортных строителей (РОСПРОФЖЕЛ) https://t.me/rosprofzhel_rzd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6933</w:t>
            </w:r>
          </w:p>
        </w:tc>
      </w:tr>
      <w:tr w:rsidR="0071177A" w:rsidTr="0071177A">
        <w:trPr>
          <w:cnfStyle w:val="000000100000"/>
        </w:trPr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Общероссийский профсоюз арбитражных управляющих</w:t>
            </w:r>
          </w:p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https://t.me/orpau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2533</w:t>
            </w:r>
          </w:p>
        </w:tc>
      </w:tr>
      <w:tr w:rsidR="0071177A" w:rsidTr="0071177A"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 работников здравоохранения Российской Федерации https://t.me/przr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71177A" w:rsidTr="0071177A">
        <w:trPr>
          <w:cnfStyle w:val="000000100000"/>
        </w:trPr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Профсоюз адвокатов России </w:t>
            </w:r>
          </w:p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https://t.me/advokatps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71177A" w:rsidTr="0071177A"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профессиональный союз трудящихся авиационной промышленности https://t.me/profaviaunion 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71177A" w:rsidTr="0071177A">
        <w:trPr>
          <w:cnfStyle w:val="000000100000"/>
        </w:trPr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Профессиональный союз гражданского персонала Вооруженных Сил России https://t.me/psvsrfru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177A" w:rsidTr="0071177A"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профессиональный союз работников жизнеобеспечения  https://t.me/alswu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1177A" w:rsidTr="0071177A">
        <w:trPr>
          <w:cnfStyle w:val="000000100000"/>
        </w:trPr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Региональный союз «Ивановское областное объединение организаций профсоюзов» https://t.me/ivanovoprof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1177A" w:rsidTr="0071177A"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профессиональный союз работников инновационных и малых предприятий https://t.me/rosinprof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1177A" w:rsidTr="0071177A">
        <w:trPr>
          <w:cnfStyle w:val="000000100000"/>
        </w:trPr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Союз «Краснодарское краевое объединение организаций профсоюзов» https://t.me/souz_kkoop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177A" w:rsidTr="0071177A"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организаций профсоюзов «Волгоградский областной Совет профессиональных союзов» https://t.me/volgoprof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177A" w:rsidTr="0071177A">
        <w:trPr>
          <w:cnfStyle w:val="000000100000"/>
        </w:trPr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Красноярский краевой союз организаций профсоюзов «Ф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едерация профсоюзов Красноярского края»</w:t>
            </w:r>
          </w:p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https://t.me/fpkk_ru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177A" w:rsidTr="0071177A">
        <w:tc>
          <w:tcPr>
            <w:tcW w:w="964" w:type="dxa"/>
          </w:tcPr>
          <w:p w:rsidR="0071177A" w:rsidRDefault="0071177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Кемеровский областной союз организаций профсоюзов «Федерация профсоюзных организаций Кузбасса»</w:t>
            </w:r>
          </w:p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https://t.me/profkuzbass2020</w:t>
            </w:r>
          </w:p>
        </w:tc>
        <w:tc>
          <w:tcPr>
            <w:tcW w:w="1767" w:type="dxa"/>
          </w:tcPr>
          <w:p w:rsidR="0071177A" w:rsidRDefault="00C619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1177A" w:rsidRDefault="00C6194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1. Список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Телеграм-каналов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членских организаций ФНПР.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сравнения (на дату обследования): на канале «Ленинский, 42» – 4142 подписчиков, ФНПР – 731 подписчик.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социальных сетях «Одноклассники»,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Твиттер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») группы членских организаций не оценивались. 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Toc8916707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Личные страницы руководителей членских организаций в социальных сетях</w:t>
      </w:r>
      <w:bookmarkEnd w:id="11"/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обследования отдельно были изучены личные страницы секретарей – представителей ФНПР в федеральных округах, руководителей членских организаций ФНПР, председателей молодежных совето</w:t>
      </w:r>
      <w:r>
        <w:rPr>
          <w:rFonts w:ascii="Times New Roman" w:eastAsia="Times New Roman" w:hAnsi="Times New Roman" w:cs="Times New Roman"/>
          <w:sz w:val="24"/>
          <w:szCs w:val="24"/>
        </w:rPr>
        <w:t>в (комиссий) членских организаций ФНПР. Страницы для обследования были найдены при помощи поисковых запросов (по аналогии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тем, как бы искали своих лидеров члены профсоюзов). Соответственно не попали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обследование те пользователи, чьи имена </w:t>
      </w:r>
      <w:r>
        <w:rPr>
          <w:rFonts w:ascii="Times New Roman" w:eastAsia="Times New Roman" w:hAnsi="Times New Roman" w:cs="Times New Roman"/>
          <w:sz w:val="24"/>
          <w:szCs w:val="24"/>
        </w:rPr>
        <w:t>и фамилии указаны ими самими некорректно,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те, кто пользуется в социальных сетях вымышленными именами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никнеймами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результате анализа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было найдено 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аккаунтов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120 возможных.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53,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68, что делает эту сеть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популярной среди профсоюзных лидеров,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по числу официальных страниц организаций эта сеть оказалась самой непопулярной. 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23153" cy="1777593"/>
            <wp:effectExtent l="19050" t="0" r="20447" b="0"/>
            <wp:docPr id="4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71177A" w:rsidRDefault="00C619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bookmark=id.3dy6vkm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Данные по подписчикам руководителей (в долях и числе подписчиков) выглядят следующим образом: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3788" cy="1821485"/>
            <wp:effectExtent l="19050" t="0" r="19812" b="7314"/>
            <wp:docPr id="4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нужно у</w:t>
      </w:r>
      <w:r>
        <w:rPr>
          <w:rFonts w:ascii="Times New Roman" w:hAnsi="Times New Roman" w:cs="Times New Roman"/>
          <w:sz w:val="24"/>
          <w:szCs w:val="24"/>
        </w:rPr>
        <w:t>читывать, что, вероятнее всего,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эта цифра выше, </w:t>
      </w:r>
      <w:r>
        <w:rPr>
          <w:rFonts w:ascii="Times New Roman" w:hAnsi="Times New Roman" w:cs="Times New Roman"/>
          <w:sz w:val="24"/>
          <w:szCs w:val="24"/>
        </w:rPr>
        <w:br/>
        <w:t>так как ряд руководителей скрыли показ своих подписчиков в настройках профиля. Суммарное число подписчиков руководителей членских организаций ФНПР и секретарей ФНПР по федеральным округам по все</w:t>
      </w:r>
      <w:r>
        <w:rPr>
          <w:rFonts w:ascii="Times New Roman" w:hAnsi="Times New Roman" w:cs="Times New Roman"/>
          <w:sz w:val="24"/>
          <w:szCs w:val="24"/>
        </w:rPr>
        <w:t>м социальным сетям – чуть меньше 140 тыс. человек. Это не намного меньше суммарного числа подписчиков официальных страниц (165 тыс. человек).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из 8 секретарей – представителей ФНПР </w:t>
      </w:r>
      <w:r>
        <w:rPr>
          <w:rFonts w:ascii="Times New Roman" w:hAnsi="Times New Roman" w:cs="Times New Roman"/>
          <w:sz w:val="24"/>
          <w:szCs w:val="24"/>
        </w:rPr>
        <w:br/>
        <w:t xml:space="preserve">в федеральных округах найдены страницы трех. </w:t>
      </w:r>
      <w:r>
        <w:rPr>
          <w:rFonts w:ascii="Times New Roman" w:hAnsi="Times New Roman" w:cs="Times New Roman"/>
          <w:sz w:val="24"/>
          <w:szCs w:val="24"/>
        </w:rPr>
        <w:t xml:space="preserve">У одного – на странице практически весь материал посвящен работе в профсоюзах: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профсоюзных источников, личное участие в мероприятиях. Частота публикаций – до 10 в неделю. При числе подписчиков свыше 1,2 тыс. человек вовлеченность аудитории на эт</w:t>
      </w:r>
      <w:r>
        <w:rPr>
          <w:rFonts w:ascii="Times New Roman" w:hAnsi="Times New Roman" w:cs="Times New Roman"/>
          <w:sz w:val="24"/>
          <w:szCs w:val="24"/>
        </w:rPr>
        <w:t xml:space="preserve">ой странице – 9,7%, что считается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высоким показателем.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второго пользователя – страница со смешанным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«рабочее – личное», в части «рабочих» публикаций – в основном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профсоюзных страниц.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меньшем числе подписчиков и более редком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</w:t>
      </w:r>
      <w:r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вовлеченность подписчиков выше. Третья страница – полностью личная.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Найдены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обследованы 35 личных страниц (28 председателей ТООП и 7 председателей Профсоюзов).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типу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можно разделить на «рабочие» – </w:t>
      </w:r>
      <w:r>
        <w:rPr>
          <w:rFonts w:ascii="Times New Roman" w:hAnsi="Times New Roman" w:cs="Times New Roman"/>
          <w:sz w:val="24"/>
          <w:szCs w:val="24"/>
        </w:rPr>
        <w:br/>
        <w:t>где превалирует профсоюзная информация,</w:t>
      </w:r>
      <w:r>
        <w:rPr>
          <w:rFonts w:ascii="Times New Roman" w:hAnsi="Times New Roman" w:cs="Times New Roman"/>
          <w:sz w:val="24"/>
          <w:szCs w:val="24"/>
        </w:rPr>
        <w:t xml:space="preserve"> «смешанные» – где достаточно много личной информации, «личные» – где не размещается профсоюзная информация – и «брошенные» – обновления материала на которых не производится более полугода, «закрытые» –</w:t>
      </w:r>
      <w:r>
        <w:rPr>
          <w:rFonts w:ascii="Times New Roman" w:hAnsi="Times New Roman" w:cs="Times New Roman"/>
          <w:sz w:val="24"/>
          <w:szCs w:val="24"/>
        </w:rPr>
        <w:br/>
        <w:t>с ограниченным кругом лиц, кому доступно содержимое с</w:t>
      </w:r>
      <w:r>
        <w:rPr>
          <w:rFonts w:ascii="Times New Roman" w:hAnsi="Times New Roman" w:cs="Times New Roman"/>
          <w:sz w:val="24"/>
          <w:szCs w:val="24"/>
        </w:rPr>
        <w:t xml:space="preserve">траницы для просмотра, </w:t>
      </w:r>
      <w:r>
        <w:rPr>
          <w:rFonts w:ascii="Times New Roman" w:hAnsi="Times New Roman" w:cs="Times New Roman"/>
          <w:sz w:val="24"/>
          <w:szCs w:val="24"/>
        </w:rPr>
        <w:br/>
        <w:t xml:space="preserve">и «пустые» – содержащие фото, информацию, позволяющие точно идентифицировать человека, но не содержащие публикаций. </w:t>
      </w:r>
      <w:proofErr w:type="gramEnd"/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3788" cy="2062886"/>
            <wp:effectExtent l="19050" t="0" r="19812" b="0"/>
            <wp:docPr id="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71177A" w:rsidRDefault="00C619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Брошенные личные страницы в меньшей степени влияют на имидж организаций, чем брошенные страницы самих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Для оценки качества страниц обследовались только активно ведущиеся страницы. В целом подписчики достаточно активно реагируют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профсоюзных руководителей. На всех 19 (21 с учетом секретарей) страницах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руководителей указана принадлежность к про</w:t>
      </w:r>
      <w:r>
        <w:rPr>
          <w:rFonts w:ascii="Times New Roman" w:eastAsia="Times New Roman" w:hAnsi="Times New Roman" w:cs="Times New Roman"/>
          <w:sz w:val="24"/>
          <w:szCs w:val="24"/>
        </w:rPr>
        <w:t>фдвижению (место работы – ссылка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 страницу организации или ее сайт в сети Интернет).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215" cy="1770279"/>
            <wp:effectExtent l="19050" t="0" r="10135" b="1371"/>
            <wp:docPr id="5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Лидер по числу подписчиков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Ветлужских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Леонидович, председатель Свердловского областного союза организаций профсоюзов «Федерация профсоюзов Свердловской облас</w:t>
      </w:r>
      <w:r>
        <w:rPr>
          <w:rFonts w:ascii="Times New Roman" w:hAnsi="Times New Roman" w:cs="Times New Roman"/>
          <w:sz w:val="24"/>
          <w:szCs w:val="24"/>
        </w:rPr>
        <w:t>ти», на него подписаны 12 тысяч пользователей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Лидеры </w:t>
      </w:r>
      <w:r>
        <w:rPr>
          <w:rFonts w:ascii="Times New Roman" w:hAnsi="Times New Roman" w:cs="Times New Roman"/>
          <w:sz w:val="24"/>
          <w:szCs w:val="24"/>
        </w:rPr>
        <w:br/>
        <w:t>по отклику аудитории среди руководителей ТООП, у публикаций которых коэффициент свыше 10%, – Богачев Вадим Александрович, председатель Союза «Севастопольское объединение организаций профсою</w:t>
      </w:r>
      <w:r>
        <w:rPr>
          <w:rFonts w:ascii="Times New Roman" w:hAnsi="Times New Roman" w:cs="Times New Roman"/>
          <w:sz w:val="24"/>
          <w:szCs w:val="24"/>
        </w:rPr>
        <w:t xml:space="preserve">зов» (страница со смешанным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 Соловьев </w:t>
      </w:r>
      <w:r>
        <w:rPr>
          <w:rFonts w:ascii="Times New Roman" w:hAnsi="Times New Roman" w:cs="Times New Roman"/>
          <w:sz w:val="24"/>
          <w:szCs w:val="24"/>
        </w:rPr>
        <w:lastRenderedPageBreak/>
        <w:t>Сергей Сергеевич, председатель Союза «Объединение организаций профсоюзов Ярославской области» («рабочая» страница), из отраслевиков – Журавлев Денис Сергеевич, председатель Профсоюза работников лесных отра</w:t>
      </w:r>
      <w:r>
        <w:rPr>
          <w:rFonts w:ascii="Times New Roman" w:hAnsi="Times New Roman" w:cs="Times New Roman"/>
          <w:sz w:val="24"/>
          <w:szCs w:val="24"/>
        </w:rPr>
        <w:t xml:space="preserve">слей Российской Федерации. </w:t>
      </w:r>
      <w:proofErr w:type="gramEnd"/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публикуемого на страницах по тематике профсоюзов, </w:t>
      </w:r>
      <w:r>
        <w:rPr>
          <w:rFonts w:ascii="Times New Roman" w:hAnsi="Times New Roman" w:cs="Times New Roman"/>
          <w:sz w:val="24"/>
          <w:szCs w:val="24"/>
        </w:rPr>
        <w:br/>
        <w:t xml:space="preserve">это в подавляющем числе случаев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профсоюзных страниц. Исключение – 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Ветлужских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А.Л., которая содержит уникальный авторский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</w:t>
      </w:r>
      <w:r>
        <w:rPr>
          <w:rFonts w:ascii="Times New Roman" w:hAnsi="Times New Roman" w:cs="Times New Roman"/>
          <w:sz w:val="24"/>
          <w:szCs w:val="24"/>
        </w:rPr>
        <w:t xml:space="preserve">оект «Кейсы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Ветлужских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=id.4d34og8"/>
      <w:bookmarkEnd w:id="13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одна из самых сложных сетей, с точки зрения поиска в ней конкретного человека. В ней работает только поиск по имени и фамилии, при этом весь список пользователей выводится списком без сортировки.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Поэтому, чтобы чле</w:t>
      </w:r>
      <w:r>
        <w:rPr>
          <w:rFonts w:ascii="Times New Roman" w:hAnsi="Times New Roman" w:cs="Times New Roman"/>
          <w:sz w:val="24"/>
          <w:szCs w:val="24"/>
        </w:rPr>
        <w:t>ны профсоюза могли найти своего лидера, он должен быть зарегистрирован под своими именем и фамилией и иметь активную страницу, чтобы быть как можно выше в результатах поиска.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 связана сложность поиска личных страниц руководителей. 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 8 секретарей – представителей ФНПР</w:t>
      </w:r>
      <w:r>
        <w:rPr>
          <w:rFonts w:ascii="Times New Roman" w:hAnsi="Times New Roman" w:cs="Times New Roman"/>
          <w:sz w:val="24"/>
          <w:szCs w:val="24"/>
        </w:rPr>
        <w:br/>
        <w:t>в федеральных округах найдены страницы 6. У одного – так же как и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–</w:t>
      </w:r>
      <w:r>
        <w:rPr>
          <w:rFonts w:ascii="Times New Roman" w:hAnsi="Times New Roman" w:cs="Times New Roman"/>
          <w:sz w:val="24"/>
          <w:szCs w:val="24"/>
        </w:rPr>
        <w:br/>
        <w:t>на странице практически весь материал посвящен работе в профсоюзах: встречи</w:t>
      </w:r>
      <w:r>
        <w:rPr>
          <w:rFonts w:ascii="Times New Roman" w:hAnsi="Times New Roman" w:cs="Times New Roman"/>
          <w:sz w:val="24"/>
          <w:szCs w:val="24"/>
        </w:rPr>
        <w:br/>
        <w:t xml:space="preserve">с коллегами, рассказ о событиях, личное участие </w:t>
      </w:r>
      <w:r>
        <w:rPr>
          <w:rFonts w:ascii="Times New Roman" w:hAnsi="Times New Roman" w:cs="Times New Roman"/>
          <w:sz w:val="24"/>
          <w:szCs w:val="24"/>
        </w:rPr>
        <w:t xml:space="preserve">в мероприятиях. Частота публикаций – несколько в неделю. При числе подписчиков свыше 1,6 тыс. человек вовлеченность аудитории на этой странице – 6%, что считается высоким показателем. У одного пользователя – страницы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смешанным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«рабочее – лично</w:t>
      </w:r>
      <w:r>
        <w:rPr>
          <w:rFonts w:ascii="Times New Roman" w:hAnsi="Times New Roman" w:cs="Times New Roman"/>
          <w:sz w:val="24"/>
          <w:szCs w:val="24"/>
        </w:rPr>
        <w:t xml:space="preserve">е», 1 – брошен, </w:t>
      </w:r>
      <w:r>
        <w:rPr>
          <w:rFonts w:ascii="Times New Roman" w:hAnsi="Times New Roman" w:cs="Times New Roman"/>
          <w:sz w:val="24"/>
          <w:szCs w:val="24"/>
        </w:rPr>
        <w:br/>
        <w:t>1 – пустая страница, 2 – полностью личная страница.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Найдены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обследованы 47 личных страниц (42 председателей ТООП и 5 председателей Профсоюзов).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них 28 – не ведутся продолжительное время, закрыты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для просмотра или вовсе не содержат соо</w:t>
      </w:r>
      <w:r>
        <w:rPr>
          <w:rFonts w:ascii="Times New Roman" w:hAnsi="Times New Roman" w:cs="Times New Roman"/>
          <w:sz w:val="24"/>
          <w:szCs w:val="24"/>
        </w:rPr>
        <w:t>бщений.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более половины страниц. То есть читать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эти пользователи могут, но не позиционируют в нем себя или свою организацию. 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325" cy="2495550"/>
            <wp:effectExtent l="19050" t="0" r="9525" b="0"/>
            <wp:docPr id="5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у 14 из 19 руководителей в профиле указана ссылка на сайт или страницу </w:t>
      </w:r>
      <w:r>
        <w:rPr>
          <w:rFonts w:ascii="Times New Roman" w:hAnsi="Times New Roman" w:cs="Times New Roman"/>
          <w:sz w:val="24"/>
          <w:szCs w:val="24"/>
        </w:rPr>
        <w:br/>
        <w:t xml:space="preserve">их организации, описана должность </w:t>
      </w:r>
      <w:r>
        <w:rPr>
          <w:rFonts w:ascii="Times New Roman" w:hAnsi="Times New Roman" w:cs="Times New Roman"/>
          <w:sz w:val="24"/>
          <w:szCs w:val="24"/>
        </w:rPr>
        <w:t>или иное указание на профсоюзы.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Лидеры по подписчикам – свыше 4 тыс. подписчиков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Иванович (Московская Федерация профсоюзов) и Косенков Илья Сергеевич (Союз организаций профсоюзов в Республике Карелия), но обе страницы на данный момент не </w:t>
      </w:r>
      <w:r>
        <w:rPr>
          <w:rFonts w:ascii="Times New Roman" w:hAnsi="Times New Roman" w:cs="Times New Roman"/>
          <w:sz w:val="24"/>
          <w:szCs w:val="24"/>
        </w:rPr>
        <w:t xml:space="preserve">ведутся. Лидеры с активными страницами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Амшокова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Каральбиевна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Союза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«Объединение организаций профсоюзов Кабардино-Балкарской Республики»,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Солтагереев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председатель Республиканского союза «Федерации профсоюзов Чече</w:t>
      </w:r>
      <w:r>
        <w:rPr>
          <w:rFonts w:ascii="Times New Roman" w:hAnsi="Times New Roman" w:cs="Times New Roman"/>
          <w:sz w:val="24"/>
          <w:szCs w:val="24"/>
        </w:rPr>
        <w:t>нской Республики», – свыше 3 тыс. подписчиков.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2286000"/>
            <wp:effectExtent l="19050" t="0" r="9525" b="0"/>
            <wp:docPr id="5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личные страницы руководителей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 аудитория реагирует значительно активнее, чем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Лидер реакц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дитории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Бессараб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Викторовна, председатель Союза «Краснодарское краевое </w:t>
      </w:r>
      <w:r>
        <w:rPr>
          <w:rFonts w:ascii="Times New Roman" w:hAnsi="Times New Roman" w:cs="Times New Roman"/>
          <w:sz w:val="24"/>
          <w:szCs w:val="24"/>
        </w:rPr>
        <w:t>объединение организаций профсоюзов» (рабочая страница, коэффициент – свыше 27%).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точки зрения поиска людей алгоритм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настроен так, чтобы в первую очередь показывать тех людей с заданными для поиска именем и фамилией, с которыми </w:t>
      </w:r>
      <w:r>
        <w:rPr>
          <w:rFonts w:ascii="Times New Roman" w:hAnsi="Times New Roman" w:cs="Times New Roman"/>
          <w:sz w:val="24"/>
          <w:szCs w:val="24"/>
        </w:rPr>
        <w:br/>
        <w:t>у ищущего есть о</w:t>
      </w:r>
      <w:r>
        <w:rPr>
          <w:rFonts w:ascii="Times New Roman" w:hAnsi="Times New Roman" w:cs="Times New Roman"/>
          <w:sz w:val="24"/>
          <w:szCs w:val="24"/>
        </w:rPr>
        <w:t>бщие «друзья».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упрощает поиск для активиста, но усложняет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незнакомого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профактивистами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71177A" w:rsidRDefault="00C61940">
      <w:pPr>
        <w:pStyle w:val="a6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 8 секретарей – представителей ФНПР</w:t>
      </w:r>
      <w:r>
        <w:rPr>
          <w:rFonts w:ascii="Times New Roman" w:hAnsi="Times New Roman" w:cs="Times New Roman"/>
          <w:sz w:val="24"/>
          <w:szCs w:val="24"/>
        </w:rPr>
        <w:br/>
        <w:t xml:space="preserve">в федеральных округах найдены страницы 6: 3 – «рабочих» и </w:t>
      </w:r>
      <w:r>
        <w:rPr>
          <w:rFonts w:ascii="Times New Roman" w:hAnsi="Times New Roman" w:cs="Times New Roman"/>
          <w:sz w:val="24"/>
          <w:szCs w:val="24"/>
        </w:rPr>
        <w:t>3 «личных», 2 из которых брошены. Найдены и обследованы 62 личные страницы (45 председателей ТООП</w:t>
      </w:r>
      <w:r>
        <w:rPr>
          <w:rFonts w:ascii="Times New Roman" w:hAnsi="Times New Roman" w:cs="Times New Roman"/>
          <w:sz w:val="24"/>
          <w:szCs w:val="24"/>
        </w:rPr>
        <w:br/>
        <w:t>и 17 председателей Профсоюзов). Из них 39 – не ведутся продолжительное время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вовсе не содержат сообщений. Это более половины страниц. </w:t>
      </w:r>
    </w:p>
    <w:p w:rsidR="0071177A" w:rsidRDefault="00C61940">
      <w:pPr>
        <w:spacing w:after="0"/>
        <w:ind w:left="-425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7425" cy="2171700"/>
            <wp:effectExtent l="19050" t="0" r="9525" b="0"/>
            <wp:docPr id="5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71177A" w:rsidRDefault="0071177A">
      <w:pPr>
        <w:spacing w:after="0"/>
        <w:ind w:left="-283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лидер по «брошенным» страницам. Из 17 страниц председателей Профсоюзов –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брошены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То есть руководители отраслевых профсоюзов, слабо представленные в иных социальных сетях, имея доступ 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перестали в нем работать в последнее время. При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рассчитать вовлеченность и иные коэффициенты активности на этих страницах невозможно, так как целый ряд руководителей скрыли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 о числе подписчиков от людей, не подписанных на них. Это понижает страницы в поисковой выдаче, если у руководителя и ищ</w:t>
      </w:r>
      <w:r>
        <w:rPr>
          <w:rFonts w:ascii="Times New Roman" w:eastAsia="Times New Roman" w:hAnsi="Times New Roman" w:cs="Times New Roman"/>
          <w:sz w:val="24"/>
          <w:szCs w:val="24"/>
        </w:rPr>
        <w:t>ущего его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 нет общих «друзей» в этой социальной сети. Например, страница Соловьева Сергея Сергеевича, председателя Союза «Объединение организаций профсоюзов Ярославской области», на устройстве, с которого входил в сеть руководитель исс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ледовательской группы, по запросу «Сергей Соловьев» была показана с 1 тыс. подписчиков, а у рядового члена исследовательской группы – с 2 «друзьями». 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Toc8916707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Личные страницы председателей молодежных советов</w:t>
      </w:r>
      <w:bookmarkEnd w:id="14"/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обследования также были изучены личные страницы </w:t>
      </w:r>
      <w:r>
        <w:rPr>
          <w:rFonts w:ascii="Times New Roman" w:eastAsia="Times New Roman" w:hAnsi="Times New Roman" w:cs="Times New Roman"/>
          <w:sz w:val="24"/>
          <w:szCs w:val="24"/>
        </w:rPr>
        <w:t>молодых профсоюзных лидеров «по должности» – председателей молодежных советов и комиссий. Список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для обследования был сформирован на основании реестра молодежных советов членских организаций, сформированного членами Молодежного совета ФНПР. Страницы искали</w:t>
      </w:r>
      <w:r>
        <w:rPr>
          <w:rFonts w:ascii="Times New Roman" w:eastAsia="Times New Roman" w:hAnsi="Times New Roman" w:cs="Times New Roman"/>
          <w:sz w:val="24"/>
          <w:szCs w:val="24"/>
        </w:rPr>
        <w:t>сь через средства поиска социальных сетей – так, как это бы сделали рядовые пользователи. Всего у 63 находящихся в реестре председателей были найдены 89 страниц в трех социальных сетях. Стоит отметить, что в списке есть повторы, обусловленные наличием одно</w:t>
      </w:r>
      <w:r>
        <w:rPr>
          <w:rFonts w:ascii="Times New Roman" w:eastAsia="Times New Roman" w:hAnsi="Times New Roman" w:cs="Times New Roman"/>
          <w:sz w:val="24"/>
          <w:szCs w:val="24"/>
        </w:rPr>
        <w:t>го пользователя в двух и трех сетях одновременно.</w:t>
      </w:r>
    </w:p>
    <w:p w:rsidR="0071177A" w:rsidRDefault="00C61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1374" cy="1781033"/>
            <wp:effectExtent l="19050" t="0" r="12226" b="0"/>
            <wp:docPr id="5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Перевес в сторону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объясняется возрастом пользователей этой сети, совпадающим с возрастом пиковой активности молодых профлидеров на уровне ТООП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Профсоюзов – 30-35 лет.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по подписчикам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молодых профлидеров выглядят следующим образом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(в количестве человек и долях):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400" cy="1809750"/>
            <wp:effectExtent l="19050" t="0" r="19050" b="0"/>
            <wp:docPr id="5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Суммарная аудитория молодых профсоюзных лидеров – 65 тыс. человек, что в два раза меньше, чем у руководителей в абсолютных цифрах, однако при пересчете на одну страницу (все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было обследовано 159 личных страниц руководителей, 89 страниц молодых профсоюзных лидеров) разница не столь велика. На одну страницу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среднем приходится 880 подписчиков, а на страницу молодого профлидера – 730.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Это доказывает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недооцененно</w:t>
      </w:r>
      <w:r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такого ресурса информационной работы, как личные страницы молодых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профактивистов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 37 обнаруженных страниц приходится четверть «неактивных» – пустых или брошенных, и только треть содержат 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профсоюзной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ьности хозяина страницы. Такой процент «неактивных» страниц можно пояснить общим падением интереса молодежи к данной социальной сети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ее аудитория стремительно «взрослеет», переступая возраст 35 лет. 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438275"/>
            <wp:effectExtent l="19050" t="0" r="19050" b="0"/>
            <wp:docPr id="5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только 12 человек из 37 (чуть больше трет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и) указали в описание профиля принадлежность к профсоюзам (ссылка на сайт, страницу в «ВК» или текстовое описание). Публикации на исследуемых «живых страницах» также появляются нерегулярно. </w:t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1528550"/>
            <wp:effectExtent l="19050" t="0" r="9525" b="0"/>
            <wp:docPr id="5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можно сделать заключение, что молодые профсоюзные лидеры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«по должности» не активны в данной социальной сети и, имея потенциал в виде внушительного числа подписчиков, не являются проводниками профсоюзной информации.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ситуа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 несколько иная. Всего тут обнаружено 32 страницы молодых профлидеров «по должности». 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1990725"/>
            <wp:effectExtent l="19050" t="0" r="9525" b="0"/>
            <wp:docPr id="5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5025" cy="1876425"/>
            <wp:effectExtent l="19050" t="0" r="9525" b="0"/>
            <wp:docPr id="5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этой сети председатели молодежных советов активнее (и по частоте публикаций,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по содержанию) делятся профсоюзным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однако подавляющее число страниц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продолжают оставаться личными.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Кроме того, только 5 молодых профлидеров в описании профиля указали свою принадлежность к профсоюзам.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удивлению исследовательской группы, активность самих страниц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уровне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а частота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выше. 7 из 20 молодых профлидеров указали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личном профиле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Фейсбука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свою принадлежность к профдвижению. Однако общее число страниц (20) и число их подписчиков (менее 10 тыс. человек) не дают основания расценивать их как ценный ресурс. </w:t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0556" cy="1951630"/>
            <wp:effectExtent l="19050" t="0" r="17344" b="0"/>
            <wp:docPr id="6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71177A" w:rsidRDefault="00C61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7057" cy="1781033"/>
            <wp:effectExtent l="19050" t="0" r="10843" b="0"/>
            <wp:docPr id="6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Toc8916707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ыводы</w:t>
      </w:r>
      <w:bookmarkEnd w:id="15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точки зрения охвата аудитории сегодня более привлекательны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 точки зрения простоты ведения и легкости получения отклика аудитории – это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 точки зрения перспективности и скорости роста аудитории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Профсоюзным организациям стоит учитывать особенности работы алгоритмов каждой сети, желательно готовить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уникальный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перерабатывать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имеющийся под каждую сеть, а не публиковать на всех своих ресурсах одно и то же сообщение с одинаковой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иллюстрацией.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Несмотря на небольшое количество страниц, организации публикуют вполне качественный, простой для восприятия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однако имеется явный перекос в сторону новостных материалов. Практически отсутствуют вовлекающие публикации, способные заинт</w:t>
      </w:r>
      <w:r>
        <w:rPr>
          <w:rFonts w:ascii="Times New Roman" w:eastAsia="Times New Roman" w:hAnsi="Times New Roman" w:cs="Times New Roman"/>
          <w:sz w:val="24"/>
          <w:szCs w:val="24"/>
        </w:rPr>
        <w:t>ересовать людей, не состоящих в профсоюзах. Страницы крупных организаций выглядят весьма современно, поддерживается общий стиль и информативность публикаций, но даже это не ведет к взрывному росту подписчиков, их число остается мало по сравнению с общим чи</w:t>
      </w:r>
      <w:r>
        <w:rPr>
          <w:rFonts w:ascii="Times New Roman" w:eastAsia="Times New Roman" w:hAnsi="Times New Roman" w:cs="Times New Roman"/>
          <w:sz w:val="24"/>
          <w:szCs w:val="24"/>
        </w:rPr>
        <w:t>слом членов профсоюзов и не выдерживает сравнения даже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численностью актива, заявленного в статистической отчетности. Страницы малых организаций в виду ограниченности их ресурсов выглядят проигрышно на фоне конкурентов за внимание человека в сети «Интерне</w:t>
      </w:r>
      <w:r>
        <w:rPr>
          <w:rFonts w:ascii="Times New Roman" w:eastAsia="Times New Roman" w:hAnsi="Times New Roman" w:cs="Times New Roman"/>
          <w:sz w:val="24"/>
          <w:szCs w:val="24"/>
        </w:rPr>
        <w:t>т» – новостных страниц и страниц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развлекательным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членских организаций ФНПР можно отметить: Общероссийский профессиональный союз работников нефтяной, газовой отраслей промышленности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строительства, Российский профсоюз железнодорожников и т</w:t>
      </w:r>
      <w:r>
        <w:rPr>
          <w:rFonts w:ascii="Times New Roman" w:eastAsia="Times New Roman" w:hAnsi="Times New Roman" w:cs="Times New Roman"/>
          <w:sz w:val="24"/>
          <w:szCs w:val="24"/>
        </w:rPr>
        <w:t>ранспортных строителей, Профсоюз работников здравоохранения Российской Федерации, Общероссийский Профсоюз образования, Горно-металлургический профсоюз России, Московскую Федерацию профсоюзов, Федерацию профсоюзов Оренбуржья, Союз «Федерация профсоюзов Респ</w:t>
      </w:r>
      <w:r>
        <w:rPr>
          <w:rFonts w:ascii="Times New Roman" w:eastAsia="Times New Roman" w:hAnsi="Times New Roman" w:cs="Times New Roman"/>
          <w:sz w:val="24"/>
          <w:szCs w:val="24"/>
        </w:rPr>
        <w:t>ублики Татарстан» – примеры комплексного подхода к ведению официальных страниц.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Членским организациям ФНПР необходимо провести «генеральную уборку»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своих страницах в социальных сетях: обновить дизайн, проверить работоспособность ссылок, разработать пла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подготовки публикаций, шире использовать материалы ФНПР,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ссылки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свои страницы в социальных сетях на официальных сайтах, проводить регулярное информирование членов профсоюзов о наличии страниц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социальных сетях. Кроме того, целесообразно: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пределиться с форматом участия руководителей членских организаций в информационной работе в социальных сетях, регулярно проводить обучение специалистов, ответственных за работу с социальными сетями, активнее вовлекать молодежные советы в работу по наполнен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социальных сетей материалами и распространению профсоюзного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личных страницах. </w:t>
      </w:r>
    </w:p>
    <w:p w:rsidR="0071177A" w:rsidRDefault="00C61940">
      <w:pPr>
        <w:pStyle w:val="11"/>
        <w:spacing w:after="0" w:afterAutospacing="0" w:line="276" w:lineRule="auto"/>
        <w:ind w:firstLine="709"/>
        <w:jc w:val="center"/>
        <w:rPr>
          <w:sz w:val="24"/>
          <w:szCs w:val="24"/>
        </w:rPr>
      </w:pPr>
      <w:bookmarkStart w:id="16" w:name="_Toc89167078"/>
      <w:r>
        <w:rPr>
          <w:sz w:val="24"/>
          <w:szCs w:val="24"/>
        </w:rPr>
        <w:t>Раздел 3. Печатные издания</w:t>
      </w:r>
      <w:bookmarkEnd w:id="16"/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членскими организациями ФНПР издается 85 печатных СМИ.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Из них издается ТООП – 61, Профсоюзами – 23. Для сравнения: в </w:t>
      </w:r>
      <w:r>
        <w:rPr>
          <w:rFonts w:ascii="Times New Roman" w:eastAsia="Times New Roman" w:hAnsi="Times New Roman" w:cs="Times New Roman"/>
          <w:sz w:val="24"/>
          <w:szCs w:val="24"/>
        </w:rPr>
        <w:t>2014 году выходило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97 изданий.</w:t>
      </w:r>
    </w:p>
    <w:p w:rsidR="0071177A" w:rsidRDefault="00C619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20105" cy="2847975"/>
            <wp:effectExtent l="19050" t="0" r="23495" b="0"/>
            <wp:docPr id="62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71177A" w:rsidRDefault="00C619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этом 9 из 85 СМИ выходят в 2021 году только в электронном виде.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них тираж не указывается. Из них 2 принадлежат Профсоюзам и 7 – ТООП.</w:t>
      </w:r>
    </w:p>
    <w:p w:rsidR="0071177A" w:rsidRDefault="00C619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1055" cy="1781175"/>
            <wp:effectExtent l="19050" t="0" r="23495" b="0"/>
            <wp:docPr id="63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71177A" w:rsidRDefault="00C619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0431" cy="1781175"/>
            <wp:effectExtent l="19050" t="0" r="23169" b="0"/>
            <wp:docPr id="64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по печатным СМИ идет сокращение тиражей, причем у ТООП сильнее, чем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Профсоюзов. Однако многие издания переходят в электронную версию. Минус такого решения – маловероятно, что информационный материал попадет к не члену профсоюза,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он не дойдет до каждого члена профсоюза. Даже при рассылке по профактиву часть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будет прочитана, попадет в спам и т.д. С другой стороны, бесспорный плюс такого 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ешевизна производства и простота доставки (нет расходов на логистику).</w:t>
      </w:r>
    </w:p>
    <w:p w:rsidR="0071177A" w:rsidRDefault="007117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71177A">
      <w:pPr>
        <w:pStyle w:val="11"/>
        <w:spacing w:after="0" w:afterAutospacing="0" w:line="280" w:lineRule="atLeast"/>
        <w:ind w:firstLine="357"/>
        <w:jc w:val="center"/>
        <w:rPr>
          <w:sz w:val="24"/>
          <w:szCs w:val="24"/>
        </w:rPr>
      </w:pPr>
    </w:p>
    <w:p w:rsidR="0071177A" w:rsidRDefault="00C61940">
      <w:pPr>
        <w:pStyle w:val="11"/>
        <w:spacing w:after="0" w:afterAutospacing="0" w:line="280" w:lineRule="atLeast"/>
        <w:ind w:firstLine="357"/>
        <w:jc w:val="center"/>
        <w:rPr>
          <w:sz w:val="24"/>
          <w:szCs w:val="24"/>
        </w:rPr>
      </w:pPr>
      <w:bookmarkStart w:id="17" w:name="_Toc89167079"/>
      <w:r>
        <w:rPr>
          <w:sz w:val="24"/>
          <w:szCs w:val="24"/>
        </w:rPr>
        <w:lastRenderedPageBreak/>
        <w:t xml:space="preserve">Раздел 4. </w:t>
      </w:r>
      <w:proofErr w:type="spellStart"/>
      <w:r>
        <w:rPr>
          <w:sz w:val="24"/>
          <w:szCs w:val="24"/>
        </w:rPr>
        <w:t>Цифровизация</w:t>
      </w:r>
      <w:proofErr w:type="spellEnd"/>
      <w:r>
        <w:rPr>
          <w:sz w:val="24"/>
          <w:szCs w:val="24"/>
        </w:rPr>
        <w:t xml:space="preserve"> профсоюзной деятельности</w:t>
      </w:r>
      <w:bookmarkEnd w:id="17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было также проведено обследование членских 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вопросу использования цифровых технологий в деятельности профсоюзов. Организациям было предложено ответить на ряд вопросов о том, используются 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их работе и – отдельно – в работе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структурных подразделений (для профсоюзов)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или их членских организаций (для территориальных объединений) элементы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текущей деятельности. В случае положительного ответа следовало кратко перечислить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описать такие элементы. Всего в обследов</w:t>
      </w:r>
      <w:r>
        <w:rPr>
          <w:rFonts w:ascii="Times New Roman" w:eastAsia="Times New Roman" w:hAnsi="Times New Roman" w:cs="Times New Roman"/>
          <w:sz w:val="24"/>
          <w:szCs w:val="24"/>
        </w:rPr>
        <w:t>ании приняли участие 67</w:t>
      </w:r>
      <w:r>
        <w:rPr>
          <w:rStyle w:val="af2"/>
          <w:rFonts w:ascii="Times New Roman" w:eastAsia="Times New Roman" w:hAnsi="Times New Roman" w:cs="Times New Roman"/>
          <w:sz w:val="24"/>
          <w:szCs w:val="24"/>
        </w:rPr>
        <w:end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(ТООП – 51; Профсоюзы – 16).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pStyle w:val="21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Toc8916708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 ТООП и Профсоюзов</w:t>
      </w:r>
      <w:bookmarkEnd w:id="18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66 опрошенных организаций (98,5%) уже сегодня используют электронные формы обратной связи, такие как блок «Задать вопрос» на сайтах (18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рганизаций), электронная почта, телефонная «Горячая линия»,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возможности социальных сетей.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 организаций (83,6%) уже используют электронные и дистанционные сервисы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членов профсоюза. В основном это сервисы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правовой консультации и консультации технической инспекции труда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(40 организаций). Кроме этого, встречались ответы: подбор путевок по телефону,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онлайн-консультация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аппаратов, генерация карт лояльности для члена профсоюза при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и другие.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организации взаимодействия с профсоюзным активом представлены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схеме:</w:t>
      </w:r>
    </w:p>
    <w:p w:rsidR="0071177A" w:rsidRDefault="00711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shape 0" o:spid="_x0000_s1028" style="position:absolute;left:0;text-align:left;margin-left:195.4pt;margin-top:31.2pt;width:106.9pt;height:22.6pt;z-index:251658240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71177A" w:rsidRDefault="00C61940">
                  <w:pPr>
                    <w:jc w:val="center"/>
                  </w:pPr>
                  <w:r>
                    <w:t>Профсоюз / ТООП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F362A" w:rsidRPr="0071177A">
        <w:rPr>
          <w:rFonts w:ascii="Times New Roman" w:eastAsia="Times New Roman" w:hAnsi="Times New Roman" w:cs="Times New Roman"/>
          <w:sz w:val="24"/>
          <w:szCs w:val="24"/>
        </w:rPr>
        <w:pict>
          <v:shape id="_x0000_i1025" type="#_x0000_t75" style="width:479.55pt;height:171.15pt;mso-wrap-distance-left:0;mso-wrap-distance-top:0;mso-wrap-distance-right:0;mso-wrap-distance-bottom:0">
            <v:imagedata r:id="rId75" o:title=""/>
            <v:path textboxrect="0,0,0,0"/>
          </v:shape>
        </w:pict>
      </w:r>
    </w:p>
    <w:p w:rsidR="0071177A" w:rsidRDefault="00C6194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цифрах по популярности форм взаимодействия с профактивом приведены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Таблице 3.</w:t>
      </w:r>
    </w:p>
    <w:tbl>
      <w:tblPr>
        <w:tblStyle w:val="C-41"/>
        <w:tblW w:w="9495" w:type="dxa"/>
        <w:tblLayout w:type="fixed"/>
        <w:tblLook w:val="04A0"/>
      </w:tblPr>
      <w:tblGrid>
        <w:gridCol w:w="8188"/>
        <w:gridCol w:w="851"/>
        <w:gridCol w:w="456"/>
      </w:tblGrid>
      <w:tr w:rsidR="0071177A" w:rsidTr="0071177A">
        <w:trPr>
          <w:cnfStyle w:val="100000000000"/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рассылки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1177A" w:rsidTr="0071177A">
        <w:trPr>
          <w:cnfStyle w:val="000000100000"/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рассылки по электронной почте для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руководителей СП/ЧО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1177A" w:rsidTr="0071177A">
        <w:trPr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рассылки по электронной почте для молодежного профактива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1177A" w:rsidTr="0071177A">
        <w:trPr>
          <w:cnfStyle w:val="000000100000"/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рассылки по электронной почте для председателей ППО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1177A" w:rsidTr="0071177A">
        <w:trPr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рассылки по электронной почте информационных активистов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1177A" w:rsidTr="0071177A">
        <w:trPr>
          <w:cnfStyle w:val="000000100000"/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чаты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1177A" w:rsidTr="0071177A">
        <w:trPr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чаты для молоде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жного профактива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1177A" w:rsidTr="0071177A">
        <w:trPr>
          <w:cnfStyle w:val="000000100000"/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чаты руководителей структурных подразделений / членских организаций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71177A" w:rsidTr="0071177A">
        <w:trPr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чаты председателей ППО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1177A" w:rsidTr="0071177A">
        <w:trPr>
          <w:cnfStyle w:val="000000100000"/>
          <w:trHeight w:val="255"/>
        </w:trPr>
        <w:tc>
          <w:tcPr>
            <w:cnfStyle w:val="001000000000"/>
            <w:tcW w:w="8188" w:type="dxa"/>
          </w:tcPr>
          <w:p w:rsidR="0071177A" w:rsidRDefault="00C619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чаты информационных активистов</w:t>
            </w:r>
          </w:p>
        </w:tc>
        <w:tc>
          <w:tcPr>
            <w:tcW w:w="851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71177A" w:rsidRDefault="00C61940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71177A" w:rsidRDefault="00C61940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3. Популярные формы взаимодействия с профактивом.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отраслевых профсоюза ведут электронный персонифицированный учет членов профсоюза: Общественная организация «Российский профессиональный союз железнодорожников и транспортных строителей», Общероссийский Профсоюз образования, Общероссийский профессиональный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союз работников нефтяной, газовой отраслей промышленности и строительства (через программу преференций для членов профсоюза). Межрегиональный профсоюз работников судостроения, судоремонта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морской техники находится в стадии запуска электронного учета чле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 профсоюза. Ведение учета осуществляется посредством платформ «Битрикс24», «1С», а также индивидуально разработанных программных решений.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о наличии подобных решений на своем уровне сообщили 6 ТООП: Федерация профсоюзов Челябинской области, Мос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ковская Федерация профсоюзов,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Союз «Московское областное объединение организаций профсоюзов», СОП «Федерация профсоюзов Приморского края», Союз «Федерация организаций профсоюзов Курской области», Союз организаций профсоюзов «Федерация независимых профсоюз</w:t>
      </w:r>
      <w:r>
        <w:rPr>
          <w:rFonts w:ascii="Times New Roman" w:eastAsia="Times New Roman" w:hAnsi="Times New Roman" w:cs="Times New Roman"/>
          <w:sz w:val="24"/>
          <w:szCs w:val="24"/>
        </w:rPr>
        <w:t>ов Крыма».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членов профсоюзов продолжают вести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бумажном формате 34,3% (23 организации), перешли на электронную форму – 31,3%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(21 организация), не работают с персональными данными – 14,7% (9 организаций). </w:t>
      </w:r>
    </w:p>
    <w:p w:rsidR="0071177A" w:rsidRDefault="00C61940">
      <w:pPr>
        <w:spacing w:after="0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</w:rPr>
        <w:t>6 организаций прошли регистрацию как оператор персональных данных: Федерация профсоюзов Челябинской области, Вологодская областная Федерация профсоюзов, Федерация профсоюзных организаций Кировской области, Союз «Смоленское областное объединение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профсоюзов», Союз организаций профсоюзов «Волгоградский областной Совет профессиональных союзов», Федерация профсоюзов Оренбуржья. Три организации зарегистрированы как обработчик – СОП «Федерация профсоюзов Приморского края», Союз «Иркутское областное объ</w:t>
      </w:r>
      <w:r>
        <w:rPr>
          <w:rFonts w:ascii="Times New Roman" w:eastAsia="Times New Roman" w:hAnsi="Times New Roman" w:cs="Times New Roman"/>
          <w:sz w:val="24"/>
          <w:szCs w:val="24"/>
        </w:rPr>
        <w:t>единение организаций профсоюзов», Союз «Объединение организаций профсоюзов Республики Бурятия».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71177A" w:rsidRDefault="00C61940">
      <w:pPr>
        <w:spacing w:after="0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Разработаны внутренние регламенты по работе с персональными данными у 10%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(7 организаций). Вопрос работы с персональными данными не урегулирован у 7,5%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(5 орга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низации). По данному пункту можно сделать вывод о необходимости разработки единых инструкций и положений о работе с персональными данными членов профсоюзов,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выработке единых подходов к их сбору, хранению и обработке. </w:t>
      </w:r>
    </w:p>
    <w:p w:rsidR="0071177A" w:rsidRDefault="00C61940">
      <w:pPr>
        <w:spacing w:after="0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92,5% (62 организаций) из опр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ошенных членских организаций используют видеоконференцсвязь в работе выборных органов. Пять из опрошенных 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используют ВКС. Видеоконференцсвязь осуществляется по платформам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(53 организации),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irapolis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 организации),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 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ация),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(7 организаций),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rueconf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организации),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Jitsi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 организация),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 организация).</w:t>
      </w:r>
    </w:p>
    <w:p w:rsidR="0071177A" w:rsidRDefault="00C61940">
      <w:pPr>
        <w:spacing w:after="0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 входит в процесс обучения профсоюзных кадров и актива. Дистанционным форматом (с участием преподавателей,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записанные к</w:t>
      </w:r>
      <w:r>
        <w:rPr>
          <w:rFonts w:ascii="Times New Roman" w:eastAsia="Times New Roman" w:hAnsi="Times New Roman" w:cs="Times New Roman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возможностью консультации с преподавателем и т.п.) обучения пользуются 70,1% членских организаций. Для обучения привлекаются такие организации,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АТиСО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(2 организации), Санкт-Петербургский учебный центр (1 организация), Ресурсный центр поддержки Н</w:t>
      </w:r>
      <w:r>
        <w:rPr>
          <w:rFonts w:ascii="Times New Roman" w:eastAsia="Times New Roman" w:hAnsi="Times New Roman" w:cs="Times New Roman"/>
          <w:sz w:val="24"/>
          <w:szCs w:val="24"/>
        </w:rPr>
        <w:t>КО (1 организация), упоминаются мероприятия, организованные Аппаратом ФНПР (3 организации) и газетой «Солидарность» (1 организация). При этом опрошенными организациями не упоминались региональные учебные центры. Используются платформы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xtcloud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Gotomeeting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 использовании электронного обучения профактива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готовым электронным материалам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самостоятельного изучения без участия преподавателя) сообщили 43,3%, при этом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11 организаций указали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построение на которых электронных курсов невозможно. Можно сделать вывод о том, что четкого разграничения между электронным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дистанционным обучением на сегодняшний день в профсоюзах не произошло.</w:t>
      </w:r>
    </w:p>
    <w:p w:rsidR="0071177A" w:rsidRDefault="00C61940">
      <w:pPr>
        <w:spacing w:after="0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системы безбумажного документооборота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внутрипрофсоюзной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подтвердили 56,7% (38 организаций). В качестве инструментария используются как комплексные решения, такие как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«1С», так и локальные инструменты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Яндекс-диск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oogle-диск, электронная почта. 44,8% (30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й) уже использует CRM-системы</w:t>
      </w:r>
      <w:r>
        <w:rPr>
          <w:rStyle w:val="af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Из платформ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 организация),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(25 организаций, или 65%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 ответивших),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(1 организация).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pStyle w:val="2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Toc8916708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 организаций профсоюзов (членских органи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заций территориальных профобъединений)</w:t>
      </w:r>
      <w:bookmarkEnd w:id="19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электронных форм обратной связи с членами профсоюза своими организациями подтвердили 98,5% опрошенных (66 организации). В основном формой обратной связи являются блок на сайтах «Задать вопрос», социальны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месенджер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электронная почта. В Пермской краевой организации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Росхимпрофсоюз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разработано мобильное приложение для членов профсоюза.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Существование электронных и дистанционных сервисов для членов профсоюза 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74,6% опрошенных (50 организаций). По их данным, ППО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теркомы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применяют те же средства, что их головные организации, и в основном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онлайн-консультации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правовым вопросам и вопросам охраны труда.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Чуть реже на этом уровне используется видеок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онференцсвязь в работе выборных органов – 91% (61 организаций), впрочем, сам процент остается высоким, что подтверждает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таких сервисов внутри профсоюзных структур. Основные платформы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использования видеоконференцсвязи: ZOOM,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irapolis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lickmeeting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Яндекс-телемост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собственные платформы работодателей. Стоит отметить, что большая часть данного программного обеспечения является зарубежной или неподконтрольной профсоюзам (программное обеспечение работодателей).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Приведенные данные могут служить основанием для разработки единого программного продукта для ВКС – режима проведения заседаний профсоюзных выборных органов.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 применения дистанционных образовательных технологий на этом уровне структуры ниже почти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10% (61,2%). Применение электронного обучения профактива также встречается реже – у 38,8% опрошенных (26 организаций, против 43,3% на уровне ТООП и Профсоюзов). Платформы используются те же. Зато среди перечисленных организаторов обучения встречаются реги</w:t>
      </w:r>
      <w:r>
        <w:rPr>
          <w:rFonts w:ascii="Times New Roman" w:eastAsia="Times New Roman" w:hAnsi="Times New Roman" w:cs="Times New Roman"/>
          <w:sz w:val="24"/>
          <w:szCs w:val="24"/>
        </w:rPr>
        <w:t>ональные учебные центры профсоюзов.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системы безбумажного документооборота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внутрипрофсоюзной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этом уровне структуры подтвердили 47,8% опрошенных (32 организации),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на 9% ниже уровня Профсоюзов и ТООП. А вот использование C</w:t>
      </w:r>
      <w:r>
        <w:rPr>
          <w:rFonts w:ascii="Times New Roman" w:eastAsia="Times New Roman" w:hAnsi="Times New Roman" w:cs="Times New Roman"/>
          <w:sz w:val="24"/>
          <w:szCs w:val="24"/>
        </w:rPr>
        <w:t>RM-систем встречается значительно реже – 19,4% (13 организаций, против 44,8% у ТООП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Профсоюзов). Платформы CRM – «Битрикс24»,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77A" w:rsidRDefault="00711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77A" w:rsidRDefault="00C61940">
      <w:pPr>
        <w:pStyle w:val="21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_Toc8916708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выводы</w:t>
      </w:r>
      <w:bookmarkEnd w:id="20"/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Анализируя состав организаций, принявших участие в обследовании, можно предположить, что в остальных членс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ких организациях ФНПР исследуемые показатели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силу ограниченности ресурсов будут ниже. </w:t>
      </w:r>
    </w:p>
    <w:p w:rsidR="0071177A" w:rsidRDefault="00C61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стоит отметить фактическое широкое использование цифровых инструментов во всех направлениях деятельности – работе с членами профсоюзов, обучении, внутрисоюзн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работе, что делает остро необходимым определение единых форматов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профсоюзной деятельности и распространение положительного опыта такой работы. </w:t>
      </w:r>
    </w:p>
    <w:sectPr w:rsidR="0071177A" w:rsidSect="0071177A"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1134" w:right="850" w:bottom="1134" w:left="156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40" w:rsidRDefault="00C61940">
      <w:pPr>
        <w:spacing w:after="0" w:line="240" w:lineRule="auto"/>
      </w:pPr>
      <w:r>
        <w:separator/>
      </w:r>
    </w:p>
  </w:endnote>
  <w:endnote w:type="continuationSeparator" w:id="0">
    <w:p w:rsidR="00C61940" w:rsidRDefault="00C61940">
      <w:pPr>
        <w:spacing w:after="0" w:line="240" w:lineRule="auto"/>
      </w:pPr>
      <w:r>
        <w:continuationSeparator/>
      </w:r>
    </w:p>
  </w:endnote>
  <w:endnote w:id="1">
    <w:p w:rsidR="0071177A" w:rsidRDefault="00C6194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f2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В добровольном обследовании приняли участие ТООП: 1. </w:t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Федерация профсоюзов Камчатки. 2. Сахалинский областной союз организаций профсоюзов. 3. Союз «Иркутское областное объединение организаций профсоюзов». 4. Сою</w:t>
      </w:r>
      <w:r>
        <w:rPr>
          <w:rFonts w:ascii="Times New Roman" w:hAnsi="Times New Roman" w:cs="Times New Roman"/>
          <w:color w:val="000000"/>
          <w:sz w:val="20"/>
          <w:szCs w:val="20"/>
        </w:rPr>
        <w:t>з организаций профсоюзов «Федерация профсоюзов Амурской области». 5. Федерация профсоюзов Челябинской области. 6. Союз «Объединение организаций профсоюзов Республики Алтай». 7. РС «Владимирское областное объединение организаций профессиональных союзов». 8.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Территориальный союз организаций профсоюзов «Федерация профсоюзов Орловской области». 9. Липецкий областной союз организаций профсоюзов «Федерация профсоюзов Липецкой области». 10. Вологодская областная Федерация профсоюзов. 11. Федерация профсоюзов Архан</w:t>
      </w:r>
      <w:r>
        <w:rPr>
          <w:rFonts w:ascii="Times New Roman" w:hAnsi="Times New Roman" w:cs="Times New Roman"/>
          <w:color w:val="000000"/>
          <w:sz w:val="20"/>
          <w:szCs w:val="20"/>
        </w:rPr>
        <w:t>гельской области. 12. Пензенский областной союз организаций профсоюзов «Федерация профсоюзов Пензенской области». 13. Адыгейский республиканский союз организаций профсоюзов «Федерация профсоюзов Республики Адыгея». 14. Федерация профсоюзов Республики Мордо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вия. 15. Союз «Карачаево-Черкесское республиканское объединение организаций профсоюзов». 16. Хакасский республиканский союз организаций профсоюзов «Федерация профсоюзов Республики Хакасия». 17. СОП Псковский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облсовпроф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18. Союз «Хабаровское краевое объеди</w:t>
      </w:r>
      <w:r>
        <w:rPr>
          <w:rFonts w:ascii="Times New Roman" w:hAnsi="Times New Roman" w:cs="Times New Roman"/>
          <w:color w:val="000000"/>
          <w:sz w:val="20"/>
          <w:szCs w:val="20"/>
        </w:rPr>
        <w:t>нение организаций профсоюзов». 19. Калмыцкий республиканский союз организаций профсоюзов – «Федерация профсоюзов Калмыкии». 20. Федерация профсоюзных организаций Кировской области. 21. Рязанский областной союз организаций профсоюзов. 22. Союз «Московское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бластное объединение организаций профсоюзов». 23. Алтайский краевой союз организаций профсоюзов (Алтайский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крайсовпроф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). 24. СОП «Федерация профсоюзов Приморского края». 25. Дагестанский республиканский союз организаций профсоюзов. 26. Союз «Смоленское обл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астное объединение организаций профсоюзов». 27. Союз «Объединение организаций профсоюзов Республики Бурятия». 28. ТМООП «Тюменский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облсовпроф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». 29. Федерация Тверских профсоюзов. 30. Федерация профсоюзов Забайкалья. 31. Федерация профсоюзов Оренбуржья. 32.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Союз «Воронежское областное объединение организаций профсоюзов». 33. Федерация профсоюзов Красноярского края. 34. Союз «Федерация организаций профсоюзов Курской области». 35. Кемеровский областной союз организаций профсоюзов «Федерация профсоюзных организ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аций Кузбасса». 36. Пермский краевой союз организаций профсоюзов «Пермский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крайсовпроф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». 37. Союз «Объединение организаций профсоюзов Кабардино-Балкарской Республики». 38. Федерация омских профсоюзов. 39. Федерация профсоюзов Новосибирской области. 40. Сою</w:t>
      </w:r>
      <w:r>
        <w:rPr>
          <w:rFonts w:ascii="Times New Roman" w:hAnsi="Times New Roman" w:cs="Times New Roman"/>
          <w:color w:val="000000"/>
          <w:sz w:val="20"/>
          <w:szCs w:val="20"/>
        </w:rPr>
        <w:t>з организаций профсоюзов «Новгородская областная Федерация профсоюзов». 41. Республиканский союз «Федерация профсоюзов Республики Башкортостан». 42. Федерация профсоюзных организаций Саратовской области. 43. Костромской областной союз «Федерация организаци</w:t>
      </w:r>
      <w:r>
        <w:rPr>
          <w:rFonts w:ascii="Times New Roman" w:hAnsi="Times New Roman" w:cs="Times New Roman"/>
          <w:color w:val="000000"/>
          <w:sz w:val="20"/>
          <w:szCs w:val="20"/>
        </w:rPr>
        <w:t>й профсоюзов Костромской области». 44. Союз организаций профсоюзов «Федерация независимых профсоюзов Крыма». 45. Союз организаций 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офсоюзов «Федерация профсоюзов Брянской области». 46. Союз «Объединение организаций профсоюзов КБР». 47. Нижегородский облас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тной союз организаций профсоюзов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Облсовпроф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 48. Союз организаций профсоюзов «Волгоградский областной Совет профессиональных союзов». 49. Магаданский областной союз организаций профсоюзов. 50. Союз «Федерация профсоюзов Республики Татарстан». 51. Московс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кая Федерация профсоюзов. </w:t>
      </w:r>
      <w:r>
        <w:rPr>
          <w:rFonts w:ascii="Times New Roman" w:eastAsia="Times New Roman" w:hAnsi="Times New Roman" w:cs="Times New Roman"/>
          <w:sz w:val="20"/>
          <w:szCs w:val="20"/>
        </w:rPr>
        <w:t>ЦК: 1. Российский профсоюз работников судостроения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Профессиональный союз работников автомобильного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сельскохозяйственного машиностроения РФ. 3. Общероссийский профессиональный союз работников государственных учреждений и обще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ственного обслуживания РФ. 4. Межрегиональный профсоюз работников судостроения, судоремонта и морской техники. 5. Общероссийский профсоюз работников жизнеобеспечения. 6. Профессиональный союз работников здравоохранения РФ. 7. </w:t>
      </w:r>
      <w:r>
        <w:rPr>
          <w:rFonts w:ascii="Times New Roman" w:eastAsia="Times New Roman" w:hAnsi="Times New Roman" w:cs="Times New Roman"/>
          <w:sz w:val="20"/>
          <w:szCs w:val="20"/>
        </w:rPr>
        <w:t>Профессиональный союз гражданс</w:t>
      </w:r>
      <w:r>
        <w:rPr>
          <w:rFonts w:ascii="Times New Roman" w:eastAsia="Times New Roman" w:hAnsi="Times New Roman" w:cs="Times New Roman"/>
          <w:sz w:val="20"/>
          <w:szCs w:val="20"/>
        </w:rPr>
        <w:t>кого персонала Вооруженных Сил России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8. </w:t>
      </w:r>
      <w:r>
        <w:rPr>
          <w:rFonts w:ascii="Times New Roman" w:eastAsia="Times New Roman" w:hAnsi="Times New Roman" w:cs="Times New Roman"/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Российский профсоюз работников промышленности (РОСПРОФПРОМ)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10. </w:t>
      </w:r>
      <w:r>
        <w:rPr>
          <w:rFonts w:ascii="Times New Roman" w:eastAsia="Times New Roman" w:hAnsi="Times New Roman" w:cs="Times New Roman"/>
          <w:sz w:val="20"/>
          <w:szCs w:val="20"/>
        </w:rPr>
        <w:t>Общероссийский профессиональный союз работников физической культуры, спорта и туризма Российской Федерации.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A" w:rsidRDefault="0071177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61940">
      <w:rPr>
        <w:color w:val="000000"/>
      </w:rPr>
      <w:instrText>PAGE</w:instrText>
    </w:r>
    <w:r>
      <w:rPr>
        <w:color w:val="000000"/>
      </w:rPr>
      <w:fldChar w:fldCharType="end"/>
    </w:r>
  </w:p>
  <w:p w:rsidR="0071177A" w:rsidRDefault="0071177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A" w:rsidRDefault="0071177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A" w:rsidRDefault="00C61940">
    <w:pPr>
      <w:pStyle w:val="Footer"/>
      <w:jc w:val="center"/>
      <w:rPr>
        <w:color w:val="000000"/>
      </w:rPr>
    </w:pPr>
    <w:r>
      <w:rPr>
        <w:color w:val="000000" w:themeColor="text1"/>
      </w:rPr>
      <w:t xml:space="preserve">Москва </w:t>
    </w:r>
  </w:p>
  <w:p w:rsidR="0071177A" w:rsidRDefault="00C61940">
    <w:pPr>
      <w:pStyle w:val="Footer"/>
      <w:jc w:val="center"/>
      <w:rPr>
        <w:color w:val="000000"/>
      </w:rPr>
    </w:pPr>
    <w:r>
      <w:rPr>
        <w:color w:val="000000" w:themeColor="text1"/>
      </w:rPr>
      <w:t>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40" w:rsidRDefault="00C61940">
      <w:pPr>
        <w:spacing w:after="0" w:line="240" w:lineRule="auto"/>
      </w:pPr>
      <w:r>
        <w:separator/>
      </w:r>
    </w:p>
  </w:footnote>
  <w:footnote w:type="continuationSeparator" w:id="0">
    <w:p w:rsidR="00C61940" w:rsidRDefault="00C61940">
      <w:pPr>
        <w:spacing w:after="0" w:line="240" w:lineRule="auto"/>
      </w:pPr>
      <w:r>
        <w:continuationSeparator/>
      </w:r>
    </w:p>
  </w:footnote>
  <w:footnote w:id="1">
    <w:p w:rsidR="0071177A" w:rsidRDefault="00C61940">
      <w:r>
        <w:rPr>
          <w:rStyle w:val="aff2"/>
        </w:rPr>
        <w:footnoteRef/>
      </w:r>
      <w:r>
        <w:t xml:space="preserve"> </w:t>
      </w:r>
      <w:r>
        <w:rPr>
          <w:color w:val="000000"/>
          <w:sz w:val="18"/>
          <w:szCs w:val="18"/>
        </w:rPr>
        <w:t xml:space="preserve"> Рассчитан только для страниц с числом подписчиков выше 100 человек.</w:t>
      </w:r>
    </w:p>
  </w:footnote>
  <w:footnote w:id="2">
    <w:p w:rsidR="0071177A" w:rsidRDefault="00C6194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202122"/>
          <w:sz w:val="20"/>
          <w:szCs w:val="20"/>
        </w:rPr>
        <w:t>CRM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>, </w:t>
      </w:r>
      <w:r>
        <w:rPr>
          <w:rFonts w:ascii="Times New Roman" w:eastAsia="Times New Roman" w:hAnsi="Times New Roman" w:cs="Times New Roman"/>
          <w:color w:val="202122"/>
          <w:sz w:val="20"/>
          <w:szCs w:val="20"/>
        </w:rPr>
        <w:t>CRM-система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 xml:space="preserve"> (сокращение от </w:t>
      </w:r>
      <w:r>
        <w:rPr>
          <w:rFonts w:ascii="Times New Roman" w:eastAsia="Times New Roman" w:hAnsi="Times New Roman" w:cs="Times New Roman"/>
          <w:sz w:val="20"/>
          <w:szCs w:val="20"/>
        </w:rPr>
        <w:t>англ.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202122"/>
          <w:sz w:val="20"/>
          <w:szCs w:val="20"/>
        </w:rPr>
        <w:t>Customer</w:t>
      </w:r>
      <w:proofErr w:type="spellEnd"/>
      <w:r>
        <w:rPr>
          <w:rFonts w:ascii="Times New Roman" w:eastAsia="Times New Roman" w:hAnsi="Times New Roman" w:cs="Times New Roman"/>
          <w:i/>
          <w:color w:val="2021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2122"/>
          <w:sz w:val="20"/>
          <w:szCs w:val="20"/>
        </w:rPr>
        <w:t>Relationship</w:t>
      </w:r>
      <w:proofErr w:type="spellEnd"/>
      <w:r>
        <w:rPr>
          <w:rFonts w:ascii="Times New Roman" w:eastAsia="Times New Roman" w:hAnsi="Times New Roman" w:cs="Times New Roman"/>
          <w:i/>
          <w:color w:val="2021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2122"/>
          <w:sz w:val="20"/>
          <w:szCs w:val="20"/>
        </w:rPr>
        <w:t>Management</w:t>
      </w:r>
      <w:proofErr w:type="spellEnd"/>
      <w:proofErr w:type="gramStart"/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> )</w:t>
      </w:r>
      <w:proofErr w:type="gramEnd"/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 xml:space="preserve"> применительно к профсоюзам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прикладное программное обеспечение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>, предназначенное для </w:t>
      </w:r>
      <w:r>
        <w:rPr>
          <w:rFonts w:ascii="Times New Roman" w:eastAsia="Times New Roman" w:hAnsi="Times New Roman" w:cs="Times New Roman"/>
          <w:sz w:val="20"/>
          <w:szCs w:val="20"/>
        </w:rPr>
        <w:t>автоматизации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 xml:space="preserve"> взаимодействия внутри профсоюзной структуры и профсоюзной организации с ее членами путем сохранения информации об истории взаимоотношений между объектами системы, установления и улучшения </w:t>
      </w:r>
      <w:r>
        <w:rPr>
          <w:rFonts w:ascii="Times New Roman" w:eastAsia="Times New Roman" w:hAnsi="Times New Roman" w:cs="Times New Roman"/>
          <w:sz w:val="20"/>
          <w:szCs w:val="20"/>
        </w:rPr>
        <w:t>типовых процессов в текущей рабо</w:t>
      </w:r>
      <w:r>
        <w:rPr>
          <w:rFonts w:ascii="Times New Roman" w:eastAsia="Times New Roman" w:hAnsi="Times New Roman" w:cs="Times New Roman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highlight w:val="white"/>
        </w:rPr>
        <w:t> и последующего анализа результатов.</w:t>
      </w:r>
    </w:p>
    <w:p w:rsidR="0071177A" w:rsidRDefault="0071177A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25539"/>
      <w:docPartObj>
        <w:docPartGallery w:val="Page Numbers (Top of Page)"/>
        <w:docPartUnique/>
      </w:docPartObj>
    </w:sdtPr>
    <w:sdtContent>
      <w:p w:rsidR="0071177A" w:rsidRDefault="0071177A">
        <w:pPr>
          <w:pStyle w:val="Header"/>
          <w:jc w:val="center"/>
        </w:pPr>
        <w:fldSimple w:instr="PAGE \* MERGEFORMAT">
          <w:r w:rsidR="00BF362A">
            <w:rPr>
              <w:noProof/>
            </w:rPr>
            <w:t>2</w:t>
          </w:r>
        </w:fldSimple>
      </w:p>
    </w:sdtContent>
  </w:sdt>
  <w:p w:rsidR="0071177A" w:rsidRDefault="007117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A" w:rsidRDefault="0071177A">
    <w:pPr>
      <w:pStyle w:val="Header"/>
      <w:jc w:val="center"/>
    </w:pPr>
  </w:p>
  <w:p w:rsidR="0071177A" w:rsidRDefault="007117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967"/>
    <w:multiLevelType w:val="hybridMultilevel"/>
    <w:tmpl w:val="ACFCE49A"/>
    <w:lvl w:ilvl="0" w:tplc="8F3C722A">
      <w:start w:val="1"/>
      <w:numFmt w:val="decimal"/>
      <w:lvlText w:val="%1."/>
      <w:lvlJc w:val="left"/>
      <w:pPr>
        <w:ind w:left="1080" w:hanging="360"/>
      </w:pPr>
    </w:lvl>
    <w:lvl w:ilvl="1" w:tplc="2AA8EE02">
      <w:start w:val="1"/>
      <w:numFmt w:val="lowerLetter"/>
      <w:lvlText w:val="%2."/>
      <w:lvlJc w:val="left"/>
      <w:pPr>
        <w:ind w:left="1800" w:hanging="360"/>
      </w:pPr>
    </w:lvl>
    <w:lvl w:ilvl="2" w:tplc="72602CBA">
      <w:start w:val="1"/>
      <w:numFmt w:val="lowerRoman"/>
      <w:lvlText w:val="%3."/>
      <w:lvlJc w:val="right"/>
      <w:pPr>
        <w:ind w:left="2520" w:hanging="180"/>
      </w:pPr>
    </w:lvl>
    <w:lvl w:ilvl="3" w:tplc="5F6C19CE">
      <w:start w:val="1"/>
      <w:numFmt w:val="decimal"/>
      <w:lvlText w:val="%4."/>
      <w:lvlJc w:val="left"/>
      <w:pPr>
        <w:ind w:left="3240" w:hanging="360"/>
      </w:pPr>
    </w:lvl>
    <w:lvl w:ilvl="4" w:tplc="51CC7F26">
      <w:start w:val="1"/>
      <w:numFmt w:val="lowerLetter"/>
      <w:lvlText w:val="%5."/>
      <w:lvlJc w:val="left"/>
      <w:pPr>
        <w:ind w:left="3960" w:hanging="360"/>
      </w:pPr>
    </w:lvl>
    <w:lvl w:ilvl="5" w:tplc="4802CAF0">
      <w:start w:val="1"/>
      <w:numFmt w:val="lowerRoman"/>
      <w:lvlText w:val="%6."/>
      <w:lvlJc w:val="right"/>
      <w:pPr>
        <w:ind w:left="4680" w:hanging="180"/>
      </w:pPr>
    </w:lvl>
    <w:lvl w:ilvl="6" w:tplc="02D4FBEA">
      <w:start w:val="1"/>
      <w:numFmt w:val="decimal"/>
      <w:lvlText w:val="%7."/>
      <w:lvlJc w:val="left"/>
      <w:pPr>
        <w:ind w:left="5400" w:hanging="360"/>
      </w:pPr>
    </w:lvl>
    <w:lvl w:ilvl="7" w:tplc="F4B8D04C">
      <w:start w:val="1"/>
      <w:numFmt w:val="lowerLetter"/>
      <w:lvlText w:val="%8."/>
      <w:lvlJc w:val="left"/>
      <w:pPr>
        <w:ind w:left="6120" w:hanging="360"/>
      </w:pPr>
    </w:lvl>
    <w:lvl w:ilvl="8" w:tplc="7BA0420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572A80"/>
    <w:multiLevelType w:val="hybridMultilevel"/>
    <w:tmpl w:val="63F89348"/>
    <w:lvl w:ilvl="0" w:tplc="9C70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C890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8EA83B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7528FD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050020A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29D05B7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770C7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F04767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3BA0BE7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4CB15A38"/>
    <w:multiLevelType w:val="hybridMultilevel"/>
    <w:tmpl w:val="DC52BA68"/>
    <w:lvl w:ilvl="0" w:tplc="B5367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84F5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3BF0F29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31A4B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D0F864D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BB74D67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6F581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E3CED4F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9B161FA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51501DD0"/>
    <w:multiLevelType w:val="hybridMultilevel"/>
    <w:tmpl w:val="E9C4A14C"/>
    <w:lvl w:ilvl="0" w:tplc="8F82DBE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7A4E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EC60C2E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B33EF7A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9D3CA59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14E8D5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DFE3AA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ACF6D0C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EF5ACDE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6DA2593"/>
    <w:multiLevelType w:val="hybridMultilevel"/>
    <w:tmpl w:val="8136655A"/>
    <w:lvl w:ilvl="0" w:tplc="B1941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ED4C1BE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4982637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510812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836AD74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D188FA2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4860D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DB248CC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5D2A6E9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6FED1B98"/>
    <w:multiLevelType w:val="hybridMultilevel"/>
    <w:tmpl w:val="902A168A"/>
    <w:lvl w:ilvl="0" w:tplc="F4F27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BA409EB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4E208FB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0EB0B9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01E8A18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4356852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DEA1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FC304C8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6DD2AFF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7ACC2459"/>
    <w:multiLevelType w:val="hybridMultilevel"/>
    <w:tmpl w:val="4AE80814"/>
    <w:lvl w:ilvl="0" w:tplc="2D5A2972">
      <w:start w:val="1"/>
      <w:numFmt w:val="decimal"/>
      <w:lvlText w:val="%1."/>
      <w:lvlJc w:val="left"/>
      <w:pPr>
        <w:ind w:left="720" w:hanging="360"/>
      </w:pPr>
    </w:lvl>
    <w:lvl w:ilvl="1" w:tplc="48425934">
      <w:start w:val="1"/>
      <w:numFmt w:val="lowerLetter"/>
      <w:lvlText w:val="%2."/>
      <w:lvlJc w:val="left"/>
      <w:pPr>
        <w:ind w:left="1440" w:hanging="360"/>
      </w:pPr>
    </w:lvl>
    <w:lvl w:ilvl="2" w:tplc="B92A2E18">
      <w:start w:val="1"/>
      <w:numFmt w:val="lowerRoman"/>
      <w:lvlText w:val="%3."/>
      <w:lvlJc w:val="right"/>
      <w:pPr>
        <w:ind w:left="2160" w:hanging="180"/>
      </w:pPr>
    </w:lvl>
    <w:lvl w:ilvl="3" w:tplc="A25650E8">
      <w:start w:val="1"/>
      <w:numFmt w:val="decimal"/>
      <w:lvlText w:val="%4."/>
      <w:lvlJc w:val="left"/>
      <w:pPr>
        <w:ind w:left="2880" w:hanging="360"/>
      </w:pPr>
    </w:lvl>
    <w:lvl w:ilvl="4" w:tplc="3FEA5184">
      <w:start w:val="1"/>
      <w:numFmt w:val="lowerLetter"/>
      <w:lvlText w:val="%5."/>
      <w:lvlJc w:val="left"/>
      <w:pPr>
        <w:ind w:left="3600" w:hanging="360"/>
      </w:pPr>
    </w:lvl>
    <w:lvl w:ilvl="5" w:tplc="B46C360A">
      <w:start w:val="1"/>
      <w:numFmt w:val="lowerRoman"/>
      <w:lvlText w:val="%6."/>
      <w:lvlJc w:val="right"/>
      <w:pPr>
        <w:ind w:left="4320" w:hanging="180"/>
      </w:pPr>
    </w:lvl>
    <w:lvl w:ilvl="6" w:tplc="9498FD26">
      <w:start w:val="1"/>
      <w:numFmt w:val="decimal"/>
      <w:lvlText w:val="%7."/>
      <w:lvlJc w:val="left"/>
      <w:pPr>
        <w:ind w:left="5040" w:hanging="360"/>
      </w:pPr>
    </w:lvl>
    <w:lvl w:ilvl="7" w:tplc="34EEEFF2">
      <w:start w:val="1"/>
      <w:numFmt w:val="lowerLetter"/>
      <w:lvlText w:val="%8."/>
      <w:lvlJc w:val="left"/>
      <w:pPr>
        <w:ind w:left="5760" w:hanging="360"/>
      </w:pPr>
    </w:lvl>
    <w:lvl w:ilvl="8" w:tplc="D0E472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77A"/>
    <w:rsid w:val="005377BC"/>
    <w:rsid w:val="0071177A"/>
    <w:rsid w:val="00BF362A"/>
    <w:rsid w:val="00C6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117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17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17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17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17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17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17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17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17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177A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711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711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erChar">
    <w:name w:val="Header Char"/>
    <w:basedOn w:val="a0"/>
    <w:uiPriority w:val="99"/>
    <w:rsid w:val="0071177A"/>
  </w:style>
  <w:style w:type="paragraph" w:customStyle="1" w:styleId="11">
    <w:name w:val="Заголовок 11"/>
    <w:basedOn w:val="a"/>
    <w:link w:val="1"/>
    <w:qFormat/>
    <w:rsid w:val="00711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711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117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117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117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117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117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117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117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rsid w:val="00711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1177A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sid w:val="007117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1177A"/>
    <w:rPr>
      <w:sz w:val="24"/>
      <w:szCs w:val="24"/>
    </w:rPr>
  </w:style>
  <w:style w:type="character" w:customStyle="1" w:styleId="QuoteChar">
    <w:name w:val="Quote Char"/>
    <w:uiPriority w:val="29"/>
    <w:rsid w:val="0071177A"/>
    <w:rPr>
      <w:i/>
    </w:rPr>
  </w:style>
  <w:style w:type="character" w:customStyle="1" w:styleId="IntenseQuoteChar">
    <w:name w:val="Intense Quote Char"/>
    <w:uiPriority w:val="30"/>
    <w:rsid w:val="0071177A"/>
    <w:rPr>
      <w:i/>
    </w:rPr>
  </w:style>
  <w:style w:type="paragraph" w:customStyle="1" w:styleId="10">
    <w:name w:val="Верхний колонтитул1"/>
    <w:basedOn w:val="a"/>
    <w:link w:val="12"/>
    <w:uiPriority w:val="99"/>
    <w:unhideWhenUsed/>
    <w:rsid w:val="0071177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1177A"/>
    <w:rPr>
      <w:b/>
      <w:bCs/>
      <w:color w:val="4F81BD" w:themeColor="accent1"/>
      <w:sz w:val="18"/>
      <w:szCs w:val="18"/>
    </w:rPr>
  </w:style>
  <w:style w:type="table" w:customStyle="1" w:styleId="110">
    <w:name w:val="Обычная таблица 11"/>
    <w:basedOn w:val="a1"/>
    <w:uiPriority w:val="59"/>
    <w:rsid w:val="00711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Обычная таблица 21"/>
    <w:basedOn w:val="a1"/>
    <w:uiPriority w:val="59"/>
    <w:rsid w:val="00711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Обычная таблица 3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Обычная таблица 4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Обычная таблица 5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1">
    <w:name w:val="Таблица-сетка 1 (светлая) — акцент 1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C-21">
    <w:name w:val="Cетка-таблица 2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C-31">
    <w:name w:val="Cетка-таблица 3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C-41">
    <w:name w:val="Cетка-таблица 41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C-51">
    <w:name w:val="Cетка-таблица 5 (темная)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C-61">
    <w:name w:val="Cетка-таблица 6 (цветная)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C-71">
    <w:name w:val="Cетка-таблица 7 (цветная)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">
    <w:name w:val="Список-таблица 1 светл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">
    <w:name w:val="Список-таблица 2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">
    <w:name w:val="Список-таблица 3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">
    <w:name w:val="Список-таблица 4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">
    <w:name w:val="Список-таблица 5 (темная)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">
    <w:name w:val="Список-таблица 6 (цветная)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">
    <w:name w:val="Список-таблица 7 (цветная)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71177A"/>
    <w:rPr>
      <w:sz w:val="18"/>
    </w:rPr>
  </w:style>
  <w:style w:type="character" w:customStyle="1" w:styleId="EndnoteTextChar">
    <w:name w:val="Endnote Text Char"/>
    <w:uiPriority w:val="99"/>
    <w:rsid w:val="0071177A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7117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71177A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7117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71177A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7117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71177A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7117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71177A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7117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71177A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7117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71177A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7117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7117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7117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71177A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7117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71177A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71177A"/>
    <w:pPr>
      <w:ind w:left="720"/>
      <w:contextualSpacing/>
    </w:pPr>
  </w:style>
  <w:style w:type="paragraph" w:styleId="a6">
    <w:name w:val="No Spacing"/>
    <w:uiPriority w:val="1"/>
    <w:qFormat/>
    <w:rsid w:val="0071177A"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sid w:val="0071177A"/>
    <w:rPr>
      <w:sz w:val="48"/>
      <w:szCs w:val="48"/>
    </w:rPr>
  </w:style>
  <w:style w:type="paragraph" w:styleId="a7">
    <w:name w:val="Subtitle"/>
    <w:basedOn w:val="a"/>
    <w:next w:val="a"/>
    <w:link w:val="a8"/>
    <w:rsid w:val="0071177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177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1177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117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117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1177A"/>
    <w:rPr>
      <w:i/>
    </w:rPr>
  </w:style>
  <w:style w:type="character" w:customStyle="1" w:styleId="12">
    <w:name w:val="Верхний колонтитул Знак1"/>
    <w:basedOn w:val="a0"/>
    <w:link w:val="10"/>
    <w:uiPriority w:val="99"/>
    <w:rsid w:val="0071177A"/>
  </w:style>
  <w:style w:type="character" w:customStyle="1" w:styleId="FooterChar">
    <w:name w:val="Footer Char"/>
    <w:basedOn w:val="a0"/>
    <w:uiPriority w:val="99"/>
    <w:rsid w:val="0071177A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1177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1177A"/>
  </w:style>
  <w:style w:type="table" w:styleId="ab">
    <w:name w:val="Table Grid"/>
    <w:basedOn w:val="a1"/>
    <w:uiPriority w:val="39"/>
    <w:rsid w:val="007117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1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711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2">
    <w:name w:val="Таблица простая 21"/>
    <w:basedOn w:val="a1"/>
    <w:uiPriority w:val="59"/>
    <w:rsid w:val="00711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2">
    <w:name w:val="Таблица простая 4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2">
    <w:name w:val="Таблица простая 5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0">
    <w:name w:val="Таблица-сетка 1 светл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0">
    <w:name w:val="Таблица-сетка 2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0">
    <w:name w:val="Таблица-сетка 3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0">
    <w:name w:val="Таблица-сетка 41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0">
    <w:name w:val="Таблица-сетка 5 темн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0">
    <w:name w:val="Таблица-сетка 6 цветн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0">
    <w:name w:val="Таблица-сетка 7 цветн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1">
    <w:name w:val="Список-таблица 2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1">
    <w:name w:val="Список-таблица 3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1">
    <w:name w:val="Список-таблица 4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1">
    <w:name w:val="Список-таблица 5 темн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1">
    <w:name w:val="Список-таблица 6 цветн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1">
    <w:name w:val="Список-таблица 7 цветная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117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1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1177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1177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1177A"/>
    <w:rPr>
      <w:sz w:val="18"/>
    </w:rPr>
  </w:style>
  <w:style w:type="character" w:styleId="af">
    <w:name w:val="footnote reference"/>
    <w:basedOn w:val="a0"/>
    <w:unhideWhenUsed/>
    <w:rsid w:val="0071177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1177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1177A"/>
    <w:rPr>
      <w:sz w:val="20"/>
    </w:rPr>
  </w:style>
  <w:style w:type="character" w:styleId="af2">
    <w:name w:val="endnote reference"/>
    <w:basedOn w:val="a0"/>
    <w:uiPriority w:val="99"/>
    <w:semiHidden/>
    <w:unhideWhenUsed/>
    <w:rsid w:val="0071177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71177A"/>
    <w:pPr>
      <w:spacing w:before="120" w:after="0"/>
    </w:pPr>
    <w:rPr>
      <w:b/>
      <w:bCs/>
      <w:i/>
      <w:iCs/>
      <w:sz w:val="24"/>
      <w:szCs w:val="24"/>
    </w:rPr>
  </w:style>
  <w:style w:type="paragraph" w:styleId="23">
    <w:name w:val="toc 2"/>
    <w:basedOn w:val="a"/>
    <w:next w:val="a"/>
    <w:uiPriority w:val="39"/>
    <w:unhideWhenUsed/>
    <w:rsid w:val="0071177A"/>
    <w:pPr>
      <w:spacing w:before="120" w:after="0"/>
      <w:ind w:left="220"/>
    </w:pPr>
    <w:rPr>
      <w:b/>
      <w:bCs/>
    </w:rPr>
  </w:style>
  <w:style w:type="paragraph" w:styleId="3">
    <w:name w:val="toc 3"/>
    <w:basedOn w:val="a"/>
    <w:next w:val="a"/>
    <w:uiPriority w:val="39"/>
    <w:unhideWhenUsed/>
    <w:rsid w:val="0071177A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uiPriority w:val="39"/>
    <w:unhideWhenUsed/>
    <w:rsid w:val="0071177A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uiPriority w:val="39"/>
    <w:unhideWhenUsed/>
    <w:rsid w:val="0071177A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uiPriority w:val="39"/>
    <w:unhideWhenUsed/>
    <w:rsid w:val="0071177A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uiPriority w:val="39"/>
    <w:unhideWhenUsed/>
    <w:rsid w:val="0071177A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71177A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uiPriority w:val="39"/>
    <w:unhideWhenUsed/>
    <w:rsid w:val="0071177A"/>
    <w:pPr>
      <w:spacing w:after="0"/>
      <w:ind w:left="1760"/>
    </w:pPr>
    <w:rPr>
      <w:sz w:val="20"/>
      <w:szCs w:val="20"/>
    </w:rPr>
  </w:style>
  <w:style w:type="paragraph" w:styleId="af3">
    <w:name w:val="TOC Heading"/>
    <w:uiPriority w:val="39"/>
    <w:unhideWhenUsed/>
    <w:qFormat/>
    <w:rsid w:val="0071177A"/>
  </w:style>
  <w:style w:type="paragraph" w:styleId="af4">
    <w:name w:val="table of figures"/>
    <w:basedOn w:val="a"/>
    <w:next w:val="a"/>
    <w:uiPriority w:val="99"/>
    <w:unhideWhenUsed/>
    <w:rsid w:val="0071177A"/>
    <w:pPr>
      <w:spacing w:after="0"/>
    </w:pPr>
  </w:style>
  <w:style w:type="paragraph" w:customStyle="1" w:styleId="16">
    <w:name w:val="Верхний колонтитул1"/>
    <w:basedOn w:val="a"/>
    <w:link w:val="af5"/>
    <w:uiPriority w:val="99"/>
    <w:unhideWhenUsed/>
    <w:rsid w:val="0071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6"/>
    <w:uiPriority w:val="99"/>
    <w:rsid w:val="0071177A"/>
  </w:style>
  <w:style w:type="paragraph" w:customStyle="1" w:styleId="17">
    <w:name w:val="Нижний колонтитул1"/>
    <w:basedOn w:val="a"/>
    <w:link w:val="af6"/>
    <w:uiPriority w:val="99"/>
    <w:unhideWhenUsed/>
    <w:rsid w:val="0071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7"/>
    <w:uiPriority w:val="99"/>
    <w:rsid w:val="0071177A"/>
  </w:style>
  <w:style w:type="paragraph" w:styleId="af7">
    <w:name w:val="Balloon Text"/>
    <w:basedOn w:val="a"/>
    <w:link w:val="af8"/>
    <w:uiPriority w:val="99"/>
    <w:semiHidden/>
    <w:unhideWhenUsed/>
    <w:rsid w:val="007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1177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uiPriority w:val="9"/>
    <w:rsid w:val="0071177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docdata">
    <w:name w:val="docdata"/>
    <w:basedOn w:val="a0"/>
    <w:rsid w:val="0071177A"/>
  </w:style>
  <w:style w:type="character" w:customStyle="1" w:styleId="apple-converted-space">
    <w:name w:val="apple-converted-space"/>
    <w:basedOn w:val="a0"/>
    <w:rsid w:val="0071177A"/>
  </w:style>
  <w:style w:type="paragraph" w:styleId="af9">
    <w:name w:val="Normal (Web)"/>
    <w:basedOn w:val="a"/>
    <w:uiPriority w:val="99"/>
    <w:unhideWhenUsed/>
    <w:rsid w:val="0071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5">
    <w:name w:val="5255"/>
    <w:basedOn w:val="a"/>
    <w:rsid w:val="0071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71177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177A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177A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177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177A"/>
    <w:rPr>
      <w:b/>
      <w:bCs/>
      <w:sz w:val="20"/>
      <w:szCs w:val="20"/>
    </w:rPr>
  </w:style>
  <w:style w:type="character" w:customStyle="1" w:styleId="2">
    <w:name w:val="Заголовок 2 Знак"/>
    <w:basedOn w:val="a0"/>
    <w:link w:val="21"/>
    <w:uiPriority w:val="9"/>
    <w:rsid w:val="007117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4">
    <w:name w:val="Нижний колонтитул2"/>
    <w:basedOn w:val="a"/>
    <w:link w:val="18"/>
    <w:uiPriority w:val="99"/>
    <w:unhideWhenUsed/>
    <w:rsid w:val="0071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24"/>
    <w:uiPriority w:val="99"/>
    <w:rsid w:val="0071177A"/>
  </w:style>
  <w:style w:type="character" w:styleId="aff">
    <w:name w:val="page number"/>
    <w:basedOn w:val="a0"/>
    <w:uiPriority w:val="99"/>
    <w:semiHidden/>
    <w:unhideWhenUsed/>
    <w:rsid w:val="0071177A"/>
  </w:style>
  <w:style w:type="table" w:customStyle="1" w:styleId="StGen0">
    <w:name w:val="StGen0"/>
    <w:basedOn w:val="TableNormal"/>
    <w:rsid w:val="007117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71177A"/>
    <w:pPr>
      <w:spacing w:after="0" w:line="240" w:lineRule="auto"/>
    </w:pPr>
    <w:rPr>
      <w:rFonts w:ascii="Arial" w:eastAsia="Arial" w:hAnsi="Arial"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"/>
    <w:rsid w:val="007117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rsid w:val="007117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rsid w:val="0071177A"/>
    <w:pPr>
      <w:spacing w:after="0" w:line="240" w:lineRule="auto"/>
    </w:pPr>
    <w:rPr>
      <w:rFonts w:ascii="Arial" w:eastAsia="Arial" w:hAnsi="Arial" w:cs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auto"/>
      </w:tcPr>
    </w:tblStylePr>
  </w:style>
  <w:style w:type="paragraph" w:customStyle="1" w:styleId="Header">
    <w:name w:val="Header"/>
    <w:basedOn w:val="a"/>
    <w:link w:val="25"/>
    <w:uiPriority w:val="99"/>
    <w:unhideWhenUsed/>
    <w:rsid w:val="0071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a0"/>
    <w:link w:val="Header"/>
    <w:uiPriority w:val="99"/>
    <w:semiHidden/>
    <w:rsid w:val="0071177A"/>
  </w:style>
  <w:style w:type="paragraph" w:customStyle="1" w:styleId="Footer">
    <w:name w:val="Footer"/>
    <w:basedOn w:val="a"/>
    <w:link w:val="26"/>
    <w:uiPriority w:val="99"/>
    <w:unhideWhenUsed/>
    <w:rsid w:val="0071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Нижний колонтитул Знак2"/>
    <w:basedOn w:val="a0"/>
    <w:link w:val="Footer"/>
    <w:uiPriority w:val="99"/>
    <w:rsid w:val="0071177A"/>
  </w:style>
  <w:style w:type="paragraph" w:styleId="aff0">
    <w:name w:val="Document Map"/>
    <w:basedOn w:val="a"/>
    <w:link w:val="aff1"/>
    <w:uiPriority w:val="99"/>
    <w:semiHidden/>
    <w:unhideWhenUsed/>
    <w:rsid w:val="0071177A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71177A"/>
    <w:rPr>
      <w:rFonts w:ascii="Helvetica" w:hAnsi="Helvetica"/>
      <w:sz w:val="24"/>
      <w:szCs w:val="24"/>
    </w:rPr>
  </w:style>
  <w:style w:type="paragraph" w:customStyle="1" w:styleId="19">
    <w:name w:val="Без интервала1"/>
    <w:rsid w:val="0071177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Символ сноски"/>
    <w:rsid w:val="00711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chart" Target="charts/chart45.xml"/><Relationship Id="rId63" Type="http://schemas.openxmlformats.org/officeDocument/2006/relationships/chart" Target="charts/chart53.xml"/><Relationship Id="rId68" Type="http://schemas.openxmlformats.org/officeDocument/2006/relationships/chart" Target="charts/chart58.xml"/><Relationship Id="rId76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chart" Target="charts/chart6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chart" Target="charts/chart19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8" Type="http://schemas.openxmlformats.org/officeDocument/2006/relationships/chart" Target="charts/chart48.xml"/><Relationship Id="rId66" Type="http://schemas.openxmlformats.org/officeDocument/2006/relationships/chart" Target="charts/chart56.xml"/><Relationship Id="rId74" Type="http://schemas.openxmlformats.org/officeDocument/2006/relationships/chart" Target="charts/chart64.xml"/><Relationship Id="rId79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chart" Target="charts/chart51.xml"/><Relationship Id="rId82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60" Type="http://schemas.openxmlformats.org/officeDocument/2006/relationships/chart" Target="charts/chart50.xml"/><Relationship Id="rId65" Type="http://schemas.openxmlformats.org/officeDocument/2006/relationships/chart" Target="charts/chart55.xml"/><Relationship Id="rId73" Type="http://schemas.openxmlformats.org/officeDocument/2006/relationships/chart" Target="charts/chart63.xm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chart" Target="charts/chart46.xml"/><Relationship Id="rId64" Type="http://schemas.openxmlformats.org/officeDocument/2006/relationships/chart" Target="charts/chart54.xml"/><Relationship Id="rId69" Type="http://schemas.openxmlformats.org/officeDocument/2006/relationships/chart" Target="charts/chart59.xm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chart" Target="charts/chart41.xml"/><Relationship Id="rId72" Type="http://schemas.openxmlformats.org/officeDocument/2006/relationships/chart" Target="charts/chart62.xml"/><Relationship Id="rId80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59" Type="http://schemas.openxmlformats.org/officeDocument/2006/relationships/chart" Target="charts/chart49.xml"/><Relationship Id="rId67" Type="http://schemas.openxmlformats.org/officeDocument/2006/relationships/chart" Target="charts/chart57.xml"/><Relationship Id="rId20" Type="http://schemas.openxmlformats.org/officeDocument/2006/relationships/chart" Target="charts/chart10.xml"/><Relationship Id="rId41" Type="http://schemas.openxmlformats.org/officeDocument/2006/relationships/chart" Target="charts/chart31.xml"/><Relationship Id="rId54" Type="http://schemas.openxmlformats.org/officeDocument/2006/relationships/chart" Target="charts/chart44.xml"/><Relationship Id="rId62" Type="http://schemas.openxmlformats.org/officeDocument/2006/relationships/chart" Target="charts/chart52.xml"/><Relationship Id="rId70" Type="http://schemas.openxmlformats.org/officeDocument/2006/relationships/chart" Target="charts/chart60.xml"/><Relationship Id="rId75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chart" Target="charts/chart4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.xlsx"/></Relationships>
</file>

<file path=word/charts/_rels/chart6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Размещают решения выборных органов  ТООП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7.1309030073530927E-2"/>
                  <c:y val="1.8168926800816606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4091122268686332"/>
                  <c:y val="-2.851851851851861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1989922061269102"/>
                  <c:y val="1.3471857684456218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Лист2!$C$5:$C$7</c:f>
              <c:strCache>
                <c:ptCount val="3"/>
                <c:pt idx="0">
                  <c:v>не размещают</c:v>
                </c:pt>
                <c:pt idx="1">
                  <c:v>нерегулярно</c:v>
                </c:pt>
                <c:pt idx="2">
                  <c:v>регулярно </c:v>
                </c:pt>
              </c:strCache>
            </c:strRef>
          </c:cat>
          <c:val>
            <c:numRef>
              <c:f>Лист2!$E$5:$E$7</c:f>
              <c:numCache>
                <c:formatCode>General</c:formatCode>
                <c:ptCount val="3"/>
                <c:pt idx="0">
                  <c:v>42</c:v>
                </c:pt>
                <c:pt idx="1">
                  <c:v>14</c:v>
                </c:pt>
                <c:pt idx="2">
                  <c:v>22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Новостной виджет "Солидарности" на сайтах Профсоюзов</a:t>
            </a:r>
            <a:endParaRPr/>
          </a:p>
        </c:rich>
      </c:tx>
      <c:layout>
        <c:manualLayout>
          <c:xMode val="edge"/>
          <c:yMode val="edge"/>
          <c:x val="0.20500282047337301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9826937606177025"/>
                  <c:y val="-0.2111842912159350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209086518095388"/>
                  <c:y val="6.884428581941272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Лист2!$C$124:$C$125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Лист2!$E$124:$E$125</c:f>
              <c:numCache>
                <c:formatCode>General</c:formatCode>
                <c:ptCount val="2"/>
                <c:pt idx="0">
                  <c:v>23</c:v>
                </c:pt>
                <c:pt idx="1">
                  <c:v>10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Удобство навигации  на сайтах ТООП</a:t>
            </a:r>
            <a:endParaRPr/>
          </a:p>
        </c:rich>
      </c:tx>
      <c:layout>
        <c:manualLayout>
          <c:xMode val="edge"/>
          <c:yMode val="edge"/>
          <c:x val="0.28817621405769644"/>
          <c:y val="8.8077469548784675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1"/>
                        </a:solidFill>
                      </a:rPr>
                      <a:t>неудобно / </a:t>
                    </a:r>
                    <a:br>
                      <a:rPr lang="ru-RU">
                        <a:solidFill>
                          <a:schemeClr val="tx1"/>
                        </a:solidFill>
                      </a:rPr>
                    </a:br>
                    <a:r>
                      <a:rPr lang="ru-RU">
                        <a:solidFill>
                          <a:schemeClr val="tx1"/>
                        </a:solidFill>
                      </a:rPr>
                      <a:t>нелогично</a:t>
                    </a:r>
                    <a:br>
                      <a:rPr lang="ru-RU">
                        <a:solidFill>
                          <a:schemeClr val="tx1"/>
                        </a:solidFill>
                      </a:rPr>
                    </a:br>
                    <a:r>
                      <a:rPr lang="ru-RU">
                        <a:solidFill>
                          <a:schemeClr val="tx1"/>
                        </a:solidFill>
                      </a:rPr>
                      <a:t>60%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Лист2!$C$142:$C$143</c:f>
              <c:strCache>
                <c:ptCount val="2"/>
                <c:pt idx="0">
                  <c:v>удобно / логично </c:v>
                </c:pt>
                <c:pt idx="1">
                  <c:v>не удобно / не логично</c:v>
                </c:pt>
              </c:strCache>
            </c:strRef>
          </c:cat>
          <c:val>
            <c:numRef>
              <c:f>Лист2!$D$142:$D$143</c:f>
              <c:numCache>
                <c:formatCode>General</c:formatCode>
                <c:ptCount val="2"/>
                <c:pt idx="0">
                  <c:v>31</c:v>
                </c:pt>
                <c:pt idx="1">
                  <c:v>46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Удобство навигации на сайтах Профсоюзов</a:t>
            </a:r>
            <a:endParaRPr/>
          </a:p>
        </c:rich>
      </c:tx>
      <c:layout>
        <c:manualLayout>
          <c:xMode val="edge"/>
          <c:yMode val="edge"/>
          <c:x val="0.33509453352879831"/>
          <c:y val="8.8025909722459089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1"/>
                        </a:solidFill>
                      </a:rPr>
                      <a:t>неудобно</a:t>
                    </a:r>
                    <a:r>
                      <a:rPr lang="ru-RU"/>
                      <a:t> / </a:t>
                    </a:r>
                    <a:br>
                      <a:rPr lang="ru-RU"/>
                    </a:br>
                    <a:r>
                      <a:rPr lang="ru-RU"/>
                      <a:t>не логично</a:t>
                    </a:r>
                    <a:br>
                      <a:rPr lang="ru-RU"/>
                    </a:br>
                    <a:r>
                      <a:rPr lang="ru-RU"/>
                      <a:t>64%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Лист2!$C$142:$C$143</c:f>
              <c:strCache>
                <c:ptCount val="2"/>
                <c:pt idx="0">
                  <c:v>удобно / логично </c:v>
                </c:pt>
                <c:pt idx="1">
                  <c:v>не удобно / не логично</c:v>
                </c:pt>
              </c:strCache>
            </c:strRef>
          </c:cat>
          <c:val>
            <c:numRef>
              <c:f>Лист2!$E$142:$E$143</c:f>
              <c:numCache>
                <c:formatCode>General</c:formatCode>
                <c:ptCount val="2"/>
                <c:pt idx="0">
                  <c:v>12</c:v>
                </c:pt>
                <c:pt idx="1">
                  <c:v>21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Дизайн на сайтах ТООП</a:t>
            </a:r>
            <a:endParaRPr/>
          </a:p>
        </c:rich>
      </c:tx>
      <c:layout>
        <c:manualLayout>
          <c:xMode val="edge"/>
          <c:yMode val="edge"/>
          <c:x val="0.38570378540432632"/>
          <c:y val="2.4001922025207765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9.4171606021780527E-2"/>
                  <c:y val="-2.62657801780543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недостаточно современен</a:t>
                    </a:r>
                    <a:br>
                      <a:rPr lang="ru-RU"/>
                    </a:br>
                    <a:r>
                      <a:rPr lang="ru-RU"/>
                      <a:t>12%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7.7640685678055835E-2"/>
                  <c:y val="-0.17467184037153888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Лист2!$C$162:$C$164</c:f>
              <c:strCache>
                <c:ptCount val="3"/>
                <c:pt idx="0">
                  <c:v>архаичен</c:v>
                </c:pt>
                <c:pt idx="1">
                  <c:v>не достаточно современен</c:v>
                </c:pt>
                <c:pt idx="2">
                  <c:v>современен</c:v>
                </c:pt>
              </c:strCache>
            </c:strRef>
          </c:cat>
          <c:val>
            <c:numRef>
              <c:f>Лист2!$D$162:$D$164</c:f>
              <c:numCache>
                <c:formatCode>General</c:formatCode>
                <c:ptCount val="3"/>
                <c:pt idx="0">
                  <c:v>37</c:v>
                </c:pt>
                <c:pt idx="1">
                  <c:v>9</c:v>
                </c:pt>
                <c:pt idx="2">
                  <c:v>31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Дизайн на сайтах Профсоюзов</a:t>
            </a:r>
            <a:endParaRPr/>
          </a:p>
        </c:rich>
      </c:tx>
      <c:layout>
        <c:manualLayout>
          <c:xMode val="edge"/>
          <c:yMode val="edge"/>
          <c:x val="0.37971442320386201"/>
          <c:y val="1.549786904300662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9.8426244972291077E-2"/>
                  <c:y val="-9.95261169276926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недостаточно современен</a:t>
                    </a:r>
                    <a:br>
                      <a:rPr lang="ru-RU"/>
                    </a:br>
                    <a:r>
                      <a:rPr lang="ru-RU"/>
                      <a:t>12%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7.7640685678055835E-2"/>
                  <c:y val="-0.17467184037153888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Лист2!$C$162:$C$164</c:f>
              <c:strCache>
                <c:ptCount val="3"/>
                <c:pt idx="0">
                  <c:v>архаичен</c:v>
                </c:pt>
                <c:pt idx="1">
                  <c:v>не достаточно современен</c:v>
                </c:pt>
                <c:pt idx="2">
                  <c:v>современен</c:v>
                </c:pt>
              </c:strCache>
            </c:strRef>
          </c:cat>
          <c:val>
            <c:numRef>
              <c:f>Лист2!$E$162:$E$164</c:f>
              <c:numCache>
                <c:formatCode>General</c:formatCode>
                <c:ptCount val="3"/>
                <c:pt idx="0">
                  <c:v>17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Возможность делиться новостями с сайтов ТООП</a:t>
            </a:r>
            <a:endParaRPr/>
          </a:p>
        </c:rich>
      </c:tx>
      <c:layout>
        <c:manualLayout>
          <c:xMode val="edge"/>
          <c:yMode val="edge"/>
          <c:x val="0.20500282047337301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Лист2!$C$217:$C$218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Лист2!$D$217:$D$218</c:f>
              <c:numCache>
                <c:formatCode>General</c:formatCode>
                <c:ptCount val="2"/>
                <c:pt idx="0">
                  <c:v>47</c:v>
                </c:pt>
                <c:pt idx="1">
                  <c:v>28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Возможность делиться новостями с сайтов Профсоюзов</a:t>
            </a:r>
            <a:endParaRPr/>
          </a:p>
        </c:rich>
      </c:tx>
      <c:layout>
        <c:manualLayout>
          <c:xMode val="edge"/>
          <c:yMode val="edge"/>
          <c:x val="0.20500282047337301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Лист2!$C$217:$C$218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Лист2!$E$217:$E$218</c:f>
              <c:numCache>
                <c:formatCode>General</c:formatCode>
                <c:ptCount val="2"/>
                <c:pt idx="0">
                  <c:v>20</c:v>
                </c:pt>
                <c:pt idx="1">
                  <c:v>13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Ссылки на свои соцсети на сайтах ТООП</a:t>
            </a:r>
            <a:endParaRPr/>
          </a:p>
        </c:rich>
      </c:tx>
      <c:layout>
        <c:manualLayout>
          <c:xMode val="edge"/>
          <c:yMode val="edge"/>
          <c:x val="0.26506928508869432"/>
          <c:y val="1.594614232542970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Лист2!$C$234:$C$235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Лист2!$D$234:$D$235</c:f>
              <c:numCache>
                <c:formatCode>General</c:formatCode>
                <c:ptCount val="2"/>
                <c:pt idx="0">
                  <c:v>26</c:v>
                </c:pt>
                <c:pt idx="1">
                  <c:v>51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Ссылки на свои соцсети на сайтах Профсоюзов</a:t>
            </a:r>
            <a:endParaRPr/>
          </a:p>
        </c:rich>
      </c:tx>
      <c:layout>
        <c:manualLayout>
          <c:xMode val="edge"/>
          <c:yMode val="edge"/>
          <c:x val="0.29480858681087002"/>
          <c:y val="8.801295047699872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Лист2!$C$234:$C$235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Лист2!$E$234:$E$235</c:f>
              <c:numCache>
                <c:formatCode>General</c:formatCode>
                <c:ptCount val="2"/>
                <c:pt idx="0">
                  <c:v>15</c:v>
                </c:pt>
                <c:pt idx="1">
                  <c:v>18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Обратная связь на сайтах  ТООП</a:t>
            </a:r>
            <a:endParaRPr/>
          </a:p>
        </c:rich>
      </c:tx>
      <c:layout>
        <c:manualLayout>
          <c:xMode val="edge"/>
          <c:yMode val="edge"/>
          <c:x val="0.3272810195089455"/>
          <c:y val="4.2323059472484006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Лист2!$C$192:$C$193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Лист2!$D$192:$D$193</c:f>
              <c:numCache>
                <c:formatCode>General</c:formatCode>
                <c:ptCount val="2"/>
                <c:pt idx="0">
                  <c:v>34</c:v>
                </c:pt>
                <c:pt idx="1">
                  <c:v>43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Размещают решения выборных органов  Профсоюзов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7.1309030073530927E-2"/>
                  <c:y val="1.8168926800816606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6.21774060556795E-2"/>
                  <c:y val="-5.61522037724558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нерегулярно</a:t>
                    </a:r>
                    <a:br>
                      <a:rPr lang="ru-RU"/>
                    </a:br>
                    <a:r>
                      <a:rPr lang="ru-RU"/>
                      <a:t>6%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1989922061269102"/>
                  <c:y val="1.3471857684456218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Лист2!$C$5:$C$7</c:f>
              <c:strCache>
                <c:ptCount val="3"/>
                <c:pt idx="0">
                  <c:v>не размещают</c:v>
                </c:pt>
                <c:pt idx="1">
                  <c:v>не регулярно</c:v>
                </c:pt>
                <c:pt idx="2">
                  <c:v>регулярно </c:v>
                </c:pt>
              </c:strCache>
            </c:strRef>
          </c:cat>
          <c:val>
            <c:numRef>
              <c:f>Лист2!$D$5:$D$7</c:f>
              <c:numCache>
                <c:formatCode>General</c:formatCode>
                <c:ptCount val="3"/>
                <c:pt idx="0">
                  <c:v>13</c:v>
                </c:pt>
                <c:pt idx="1">
                  <c:v>2</c:v>
                </c:pt>
                <c:pt idx="2">
                  <c:v>19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Обратная связь на сайтах  Профсоюзов</a:t>
            </a:r>
            <a:endParaRPr/>
          </a:p>
        </c:rich>
      </c:tx>
      <c:layout>
        <c:manualLayout>
          <c:xMode val="edge"/>
          <c:yMode val="edge"/>
          <c:x val="0.319067183749349"/>
          <c:y val="3.2025170867124753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6156839751536051"/>
                  <c:y val="4.5479799838104337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Лист2!$C$192:$C$193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Лист2!$E$192:$E$193</c:f>
              <c:numCache>
                <c:formatCode>General</c:formatCode>
                <c:ptCount val="2"/>
                <c:pt idx="0">
                  <c:v>21</c:v>
                </c:pt>
                <c:pt idx="1">
                  <c:v>13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"Мобильность" сайтов ТООП</a:t>
            </a:r>
            <a:endParaRPr/>
          </a:p>
        </c:rich>
      </c:tx>
      <c:layout>
        <c:manualLayout>
          <c:xMode val="edge"/>
          <c:yMode val="edge"/>
          <c:x val="0.34172572318654632"/>
          <c:y val="4.1450558718110798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Лист2!$C$254:$C$255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Лист2!$D$254:$D$255</c:f>
              <c:numCache>
                <c:formatCode>General</c:formatCode>
                <c:ptCount val="2"/>
                <c:pt idx="0">
                  <c:v>41</c:v>
                </c:pt>
                <c:pt idx="1">
                  <c:v>36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"Мобильность" сайтов Профсоюзов</a:t>
            </a:r>
            <a:endParaRPr/>
          </a:p>
        </c:rich>
      </c:tx>
      <c:layout>
        <c:manualLayout>
          <c:xMode val="edge"/>
          <c:yMode val="edge"/>
          <c:x val="0.34645163032289344"/>
          <c:y val="3.1113007350705411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1536445588964911"/>
                  <c:y val="3.20549749463136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Лист2!$C$254:$C$255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Лист2!$E$254:$E$255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Частота обновления новостей - Профсоюзы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4.8399121398569125E-2"/>
                  <c:y val="0.12601204261232238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22666444019130738"/>
                  <c:y val="-5.8828161185734106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9.5612835251721512E-2"/>
                  <c:y val="-1.8518518518518528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21113391821128397"/>
                  <c:y val="-3.375328083989500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Лист2!$C$19:$C$22</c:f>
              <c:strCache>
                <c:ptCount val="4"/>
                <c:pt idx="0">
                  <c:v>несколько раз в год</c:v>
                </c:pt>
                <c:pt idx="1">
                  <c:v>менее одной новости в неделю</c:v>
                </c:pt>
                <c:pt idx="2">
                  <c:v>одна новость в неделю</c:v>
                </c:pt>
                <c:pt idx="3">
                  <c:v>несколько новостей в неделю</c:v>
                </c:pt>
              </c:strCache>
            </c:strRef>
          </c:cat>
          <c:val>
            <c:numRef>
              <c:f>Лист2!$D$19:$D$22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Частота обновления новостей - ТООП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5.7099387576552897E-2"/>
                  <c:y val="0.1658903927331662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24608661417322822"/>
                  <c:y val="0.2584331797235019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8.3771509023184046E-2"/>
                  <c:y val="0.1574074074074106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6914015748031522"/>
                  <c:y val="-2.3301764698767515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Лист2!$C$19:$C$22</c:f>
              <c:strCache>
                <c:ptCount val="4"/>
                <c:pt idx="0">
                  <c:v>несколько раз в год</c:v>
                </c:pt>
                <c:pt idx="1">
                  <c:v>менее одной новости в неделю</c:v>
                </c:pt>
                <c:pt idx="2">
                  <c:v>одна новость в неделю</c:v>
                </c:pt>
                <c:pt idx="3">
                  <c:v>несколько новостей в неделю</c:v>
                </c:pt>
              </c:strCache>
            </c:strRef>
          </c:cat>
          <c:val>
            <c:numRef>
              <c:f>Лист2!$E$19:$E$22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16</c:v>
                </c:pt>
                <c:pt idx="3">
                  <c:v>47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Новости ФНПР на сайтах Профсоюзов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6.8940760735281242E-2"/>
                  <c:y val="-9.294218431029450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8590826235530644"/>
                  <c:y val="0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4902262439220352E-2"/>
                  <c:y val="-0.13888888888888901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9.8029025235079642E-2"/>
                  <c:y val="3.8142315543890436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Лист2!$C$37:$C$39</c:f>
              <c:strCache>
                <c:ptCount val="3"/>
                <c:pt idx="0">
                  <c:v>не публикуются</c:v>
                </c:pt>
                <c:pt idx="1">
                  <c:v>публикуются нерегулярно</c:v>
                </c:pt>
                <c:pt idx="2">
                  <c:v>публикуются регулярно</c:v>
                </c:pt>
              </c:strCache>
            </c:strRef>
          </c:cat>
          <c:val>
            <c:numRef>
              <c:f>Лист2!$D$37:$D$39</c:f>
              <c:numCache>
                <c:formatCode>General</c:formatCode>
                <c:ptCount val="3"/>
                <c:pt idx="0">
                  <c:v>17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Новости ФНПР на сайтах ТООП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6.8940760735281145E-2"/>
                  <c:y val="0.111774569845436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6.5127853689692067E-2"/>
                  <c:y val="8.796296296296359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9.3848384404880206E-2"/>
                  <c:y val="-2.3148148148148077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9.8029025235079795E-2"/>
                  <c:y val="3.8142315543890436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Лист2!$C$37:$C$39</c:f>
              <c:strCache>
                <c:ptCount val="3"/>
                <c:pt idx="0">
                  <c:v>не публикуются</c:v>
                </c:pt>
                <c:pt idx="1">
                  <c:v>публикуются нерегулярно</c:v>
                </c:pt>
                <c:pt idx="2">
                  <c:v>публикуются регулярно</c:v>
                </c:pt>
              </c:strCache>
            </c:strRef>
          </c:cat>
          <c:val>
            <c:numRef>
              <c:f>Лист2!$E$37:$E$39</c:f>
              <c:numCache>
                <c:formatCode>General</c:formatCode>
                <c:ptCount val="3"/>
                <c:pt idx="0">
                  <c:v>18</c:v>
                </c:pt>
                <c:pt idx="1">
                  <c:v>7</c:v>
                </c:pt>
                <c:pt idx="2">
                  <c:v>52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Качество материалов на сайтах ТООП </a:t>
            </a:r>
            <a:br>
              <a:rPr lang="ru-RU" sz="1200"/>
            </a:br>
            <a:r>
              <a:rPr lang="ru-RU" sz="1200"/>
              <a:t> (по 100-балльной шкале)</a:t>
            </a:r>
            <a:endParaRPr/>
          </a:p>
        </c:rich>
      </c:tx>
      <c:layout>
        <c:manualLayout>
          <c:xMode val="edge"/>
          <c:yMode val="edge"/>
          <c:x val="0.28646814752551508"/>
          <c:y val="3.3487754786405692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3672388674998734"/>
                  <c:y val="8.27395822536152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7539532833121121"/>
                  <c:y val="0.1759259259259260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2166375295450522"/>
                  <c:y val="-4.166666666666672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7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Лист2!$C$52:$C$56</c:f>
              <c:strCache>
                <c:ptCount val="5"/>
                <c:pt idx="0">
                  <c:v>менее 50 баллов</c:v>
                </c:pt>
                <c:pt idx="1">
                  <c:v>от 51 до 79</c:v>
                </c:pt>
                <c:pt idx="2">
                  <c:v>от 80 до 89</c:v>
                </c:pt>
                <c:pt idx="3">
                  <c:v>от 90 до 99</c:v>
                </c:pt>
                <c:pt idx="4">
                  <c:v>100 баллов</c:v>
                </c:pt>
              </c:strCache>
            </c:strRef>
          </c:cat>
          <c:val>
            <c:numRef>
              <c:f>Лист2!$D$52:$D$56</c:f>
              <c:numCache>
                <c:formatCode>General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15</c:v>
                </c:pt>
                <c:pt idx="3">
                  <c:v>19</c:v>
                </c:pt>
                <c:pt idx="4">
                  <c:v>22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Качество материалов на сайтах Профсоюзов </a:t>
            </a:r>
            <a:br>
              <a:rPr lang="ru-RU" sz="1200"/>
            </a:br>
            <a:r>
              <a:rPr lang="ru-RU" sz="1200"/>
              <a:t> (по 100-балльной шкале)</a:t>
            </a:r>
            <a:endParaRPr/>
          </a:p>
        </c:rich>
      </c:tx>
      <c:layout>
        <c:manualLayout>
          <c:xMode val="edge"/>
          <c:yMode val="edge"/>
          <c:x val="0.26548564995255763"/>
          <c:y val="3.8159289039829014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22050973646056204"/>
                  <c:y val="0.1145363079615051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4564868556617147"/>
                  <c:y val="-3.446777486147579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9.8584914896295228E-2"/>
                  <c:y val="9.258894721493138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903913986016294"/>
                  <c:y val="0.1855557592370754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865776236229815"/>
                  <c:y val="2.5801983085447747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Лист2!$C$52:$C$56</c:f>
              <c:strCache>
                <c:ptCount val="5"/>
                <c:pt idx="0">
                  <c:v>менее 50 баллов</c:v>
                </c:pt>
                <c:pt idx="1">
                  <c:v>от 51 до 79</c:v>
                </c:pt>
                <c:pt idx="2">
                  <c:v>от 80 до 89</c:v>
                </c:pt>
                <c:pt idx="3">
                  <c:v>от 90 до 99</c:v>
                </c:pt>
                <c:pt idx="4">
                  <c:v>100 баллов</c:v>
                </c:pt>
              </c:strCache>
            </c:strRef>
          </c:cat>
          <c:val>
            <c:numRef>
              <c:f>Лист2!$E$52:$E$56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8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страниц у ТООП</a:t>
            </a:r>
            <a:endParaRPr/>
          </a:p>
        </c:rich>
      </c:tx>
      <c:layout>
        <c:manualLayout>
          <c:xMode val="edge"/>
          <c:yMode val="edge"/>
          <c:x val="0.31450841596972701"/>
          <c:y val="3.1414918555028162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2130803007579798"/>
                  <c:y val="2.9939592474605047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7.2324195732780622E-2"/>
                  <c:y val="-4.233425497385351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Лист2!$D$279:$D$281</c:f>
              <c:strCache>
                <c:ptCount val="3"/>
                <c:pt idx="0">
                  <c:v>1 страница (аккаунт)</c:v>
                </c:pt>
                <c:pt idx="1">
                  <c:v>2 страницы (аккаунта)</c:v>
                </c:pt>
                <c:pt idx="2">
                  <c:v>3 и более </c:v>
                </c:pt>
              </c:strCache>
            </c:strRef>
          </c:cat>
          <c:val>
            <c:numRef>
              <c:f>Лист2!$E$279:$E$281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29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Информация о членских организациях ТООП</a:t>
            </a:r>
            <a:endParaRPr/>
          </a:p>
        </c:rich>
      </c:tx>
      <c:layout>
        <c:manualLayout>
          <c:xMode val="edge"/>
          <c:yMode val="edge"/>
          <c:x val="0.20500282047337301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33896426472721308"/>
                  <c:y val="6.705311836020488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2.0212740095447199E-2"/>
                  <c:y val="0.16150831146106828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7.6163267838086851E-3"/>
                  <c:y val="-0.102380702412198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7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Лист2!$C$70:$C$72</c:f>
              <c:strCache>
                <c:ptCount val="3"/>
                <c:pt idx="0">
                  <c:v>нет данных</c:v>
                </c:pt>
                <c:pt idx="1">
                  <c:v>есть перечень</c:v>
                </c:pt>
                <c:pt idx="2">
                  <c:v>есть перечень с контактами</c:v>
                </c:pt>
              </c:strCache>
            </c:strRef>
          </c:cat>
          <c:val>
            <c:numRef>
              <c:f>Лист2!$D$70:$D$72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67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страниц у Профсоюзов</a:t>
            </a:r>
            <a:endParaRPr/>
          </a:p>
        </c:rich>
      </c:tx>
      <c:layout>
        <c:manualLayout>
          <c:xMode val="edge"/>
          <c:yMode val="edge"/>
          <c:x val="0.33219574526868551"/>
          <c:y val="2.7127120920908521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345689033571121"/>
                  <c:y val="0.1628203557888600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7.12496324809717E-2"/>
                  <c:y val="-5.782764654418211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Лист2!$D$279:$D$281</c:f>
              <c:strCache>
                <c:ptCount val="3"/>
                <c:pt idx="0">
                  <c:v>1 страница (аккаунт)</c:v>
                </c:pt>
                <c:pt idx="1">
                  <c:v>2 страницы (аккаунта)</c:v>
                </c:pt>
                <c:pt idx="2">
                  <c:v>3 и более </c:v>
                </c:pt>
              </c:strCache>
            </c:strRef>
          </c:cat>
          <c:val>
            <c:numRef>
              <c:f>Лист2!$F$279:$F$281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Число подписчиков у ТООП</a:t>
            </a:r>
            <a:endParaRPr/>
          </a:p>
        </c:rich>
      </c:tx>
      <c:layout>
        <c:manualLayout>
          <c:xMode val="edge"/>
          <c:yMode val="edge"/>
          <c:x val="0.33135467285111564"/>
          <c:y val="3.2376634738839512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8235650642353887"/>
                  <c:y val="0.1746723198061780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1763636329618794"/>
                  <c:y val="0.1543868775246202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3.8934245061472805E-2"/>
                  <c:y val="-0.16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0531519584005818"/>
                  <c:y val="7.0307361446108482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0231228089495928"/>
                  <c:y val="0.25509563700703475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9204948887968132"/>
                  <c:y val="-1.562818493842120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Лист2!$D$299:$D$305</c:f>
              <c:strCache>
                <c:ptCount val="7"/>
                <c:pt idx="0">
                  <c:v>от 2001 до 3000</c:v>
                </c:pt>
                <c:pt idx="1">
                  <c:v>от 501 до 1000</c:v>
                </c:pt>
                <c:pt idx="2">
                  <c:v>от 1001 до 2000</c:v>
                </c:pt>
                <c:pt idx="3">
                  <c:v>до 500</c:v>
                </c:pt>
                <c:pt idx="4">
                  <c:v>от 3001 до 4000</c:v>
                </c:pt>
                <c:pt idx="5">
                  <c:v>от 4001 до 5000</c:v>
                </c:pt>
                <c:pt idx="6">
                  <c:v>свыше 5000 </c:v>
                </c:pt>
              </c:strCache>
            </c:strRef>
          </c:cat>
          <c:val>
            <c:numRef>
              <c:f>Лист2!$E$299:$E$305</c:f>
              <c:numCache>
                <c:formatCode>General</c:formatCode>
                <c:ptCount val="7"/>
                <c:pt idx="0">
                  <c:v>4</c:v>
                </c:pt>
                <c:pt idx="1">
                  <c:v>8</c:v>
                </c:pt>
                <c:pt idx="2">
                  <c:v>10</c:v>
                </c:pt>
                <c:pt idx="3">
                  <c:v>9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Число подписчиков у Профсоюзов</a:t>
            </a:r>
            <a:endParaRPr/>
          </a:p>
        </c:rich>
      </c:tx>
      <c:layout>
        <c:manualLayout>
          <c:xMode val="edge"/>
          <c:yMode val="edge"/>
          <c:x val="0.36087814982458388"/>
          <c:y val="3.2376311267280605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2768937073947986"/>
                  <c:y val="5.707753567092268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4.2130819173919129E-2"/>
                  <c:y val="4.963682616596002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1.8083298798176502E-2"/>
                  <c:y val="2.051282051282061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21264008235710538"/>
                  <c:y val="-6.5146921781357101E-2"/>
                </c:manualLayout>
              </c:layout>
              <c:showCatName val="1"/>
              <c:showPercent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0.11523293963254598"/>
                  <c:y val="-2.4188976377952807E-3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Лист2!$D$299:$D$305</c:f>
              <c:strCache>
                <c:ptCount val="7"/>
                <c:pt idx="0">
                  <c:v>от 2001 до 3000</c:v>
                </c:pt>
                <c:pt idx="1">
                  <c:v>от 501 до 1000</c:v>
                </c:pt>
                <c:pt idx="2">
                  <c:v>от 1001 до 2000</c:v>
                </c:pt>
                <c:pt idx="3">
                  <c:v>до 500</c:v>
                </c:pt>
                <c:pt idx="4">
                  <c:v>от 3001 до 4000</c:v>
                </c:pt>
                <c:pt idx="5">
                  <c:v>от 4001 до 5000</c:v>
                </c:pt>
                <c:pt idx="6">
                  <c:v>свыше 5000 </c:v>
                </c:pt>
              </c:strCache>
            </c:strRef>
          </c:cat>
          <c:val>
            <c:numRef>
              <c:f>Лист2!$F$299:$F$305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Оформление страниц ТООП</a:t>
            </a:r>
            <a:endParaRPr/>
          </a:p>
        </c:rich>
      </c:tx>
      <c:layout>
        <c:manualLayout>
          <c:xMode val="edge"/>
          <c:yMode val="edge"/>
          <c:x val="0.33107690486057889"/>
          <c:y val="3.2376188987630096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2927729898424301"/>
                  <c:y val="0.15780748141600351"/>
                </c:manualLayout>
              </c:layout>
              <c:tx>
                <c:rich>
                  <a:bodyPr/>
                  <a:lstStyle/>
                  <a:p>
                    <a:r>
                      <a:rPr lang="pt-BR"/>
                      <a:t>слабо</a:t>
                    </a:r>
                    <a:br>
                      <a:rPr lang="pt-BR"/>
                    </a:br>
                    <a:r>
                      <a:rPr lang="pt-BR"/>
                      <a:t>10%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2107817349899011"/>
                  <c:y val="0.2166521434121572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3041298409127544"/>
                  <c:y val="-0.22351697647861887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3555670672744904"/>
                  <c:y val="0.200911609125782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9298832711700625"/>
                  <c:y val="0.1102607712497480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9204948887968132"/>
                  <c:y val="-1.562818493842120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Лист2!$D$324:$D$326</c:f>
              <c:strCache>
                <c:ptCount val="3"/>
                <c:pt idx="0">
                  <c:v>плохо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Лист2!$E$324:$E$326</c:f>
              <c:numCache>
                <c:formatCode>General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35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Оформление страниц Профсоюзов</a:t>
            </a:r>
            <a:endParaRPr/>
          </a:p>
        </c:rich>
      </c:tx>
      <c:layout>
        <c:manualLayout>
          <c:xMode val="edge"/>
          <c:yMode val="edge"/>
          <c:x val="0.39086158930348108"/>
          <c:y val="3.9934889091244513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9.6830190634065505E-2"/>
                  <c:y val="-6.1068702290076313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слабо</a:t>
                    </a:r>
                    <a:br>
                      <a:rPr lang="it-IT"/>
                    </a:br>
                    <a:r>
                      <a:rPr lang="it-IT"/>
                      <a:t>35%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5397292443707722"/>
                  <c:y val="-0.1017815711967300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00337753833402"/>
                  <c:y val="8.2051282051282728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3555670672744904"/>
                  <c:y val="0.200911609125782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9298832711700625"/>
                  <c:y val="0.1102607712497480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9204948887968132"/>
                  <c:y val="-1.562818493842120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Лист2!$D$324:$D$326</c:f>
              <c:strCache>
                <c:ptCount val="3"/>
                <c:pt idx="0">
                  <c:v>плохо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Лист2!$F$324:$F$326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пользователей на страницах ТООП</a:t>
            </a:r>
            <a:endParaRPr/>
          </a:p>
        </c:rich>
      </c:tx>
      <c:layout>
        <c:manualLayout>
          <c:xMode val="edge"/>
          <c:yMode val="edge"/>
          <c:x val="0.27737118386517751"/>
          <c:y val="3.237646475292949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2314598010775002"/>
                  <c:y val="-5.5071269937411932E-2"/>
                </c:manualLayout>
              </c:layout>
              <c:tx>
                <c:rich>
                  <a:bodyPr/>
                  <a:lstStyle/>
                  <a:p>
                    <a:r>
                      <a:rPr lang="pt-BR"/>
                      <a:t>менее 1%</a:t>
                    </a:r>
                    <a:br>
                      <a:rPr lang="pt-BR"/>
                    </a:br>
                    <a:r>
                      <a:rPr lang="pt-BR"/>
                      <a:t>32%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1.6452686879774106E-3"/>
                  <c:y val="-2.8436513233897245E-2"/>
                </c:manualLayout>
              </c:layout>
              <c:tx>
                <c:rich>
                  <a:bodyPr/>
                  <a:lstStyle/>
                  <a:p>
                    <a:r>
                      <a:rPr lang="pt-BR"/>
                      <a:t>от 1% до 3,5%</a:t>
                    </a:r>
                    <a:br>
                      <a:rPr lang="pt-BR"/>
                    </a:br>
                    <a:r>
                      <a:rPr lang="pt-BR"/>
                      <a:t>36%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00337753833402"/>
                  <c:y val="8.205128205128272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свыше 3,5%</a:t>
                    </a:r>
                    <a:br>
                      <a:rPr lang="ru-RU"/>
                    </a:br>
                    <a:r>
                      <a:rPr lang="ru-RU"/>
                      <a:t>32%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3555670672744904"/>
                  <c:y val="0.200911609125782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9298832711700625"/>
                  <c:y val="0.1102607712497480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9204948887968132"/>
                  <c:y val="-1.562818493842120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numRef>
              <c:f>Лист2!$D$314:$D$316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0.25</c:v>
                </c:pt>
                <c:pt idx="2">
                  <c:v>0.5</c:v>
                </c:pt>
              </c:numCache>
            </c:numRef>
          </c:cat>
          <c:val>
            <c:numRef>
              <c:f>Лист2!$E$314:$E$316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пользователей на страницах Профсоюзов</a:t>
            </a:r>
            <a:endParaRPr/>
          </a:p>
        </c:rich>
      </c:tx>
      <c:layout>
        <c:manualLayout>
          <c:xMode val="edge"/>
          <c:yMode val="edge"/>
          <c:x val="0.27737118386517751"/>
          <c:y val="3.237646475292949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51654752037574"/>
                  <c:y val="6.7066177796477722E-2"/>
                </c:manualLayout>
              </c:layout>
              <c:tx>
                <c:rich>
                  <a:bodyPr/>
                  <a:lstStyle/>
                  <a:p>
                    <a:r>
                      <a:rPr lang="is-IS"/>
                      <a:t>менее 1%</a:t>
                    </a:r>
                    <a:br>
                      <a:rPr lang="is-IS"/>
                    </a:br>
                    <a:r>
                      <a:rPr lang="is-IS"/>
                      <a:t>20%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6.1051660351329813E-2"/>
                  <c:y val="-4.0895064587514803E-2"/>
                </c:manualLayout>
              </c:layout>
              <c:tx>
                <c:rich>
                  <a:bodyPr/>
                  <a:lstStyle/>
                  <a:p>
                    <a:r>
                      <a:rPr lang="pt-BR"/>
                      <a:t>от 1% до 3,5%</a:t>
                    </a:r>
                    <a:br>
                      <a:rPr lang="pt-BR"/>
                    </a:br>
                    <a:r>
                      <a:rPr lang="pt-BR"/>
                      <a:t>20%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00337753833402"/>
                  <c:y val="8.205128205128272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свыше 3,5%</a:t>
                    </a:r>
                    <a:br>
                      <a:rPr lang="ru-RU"/>
                    </a:br>
                    <a:r>
                      <a:rPr lang="ru-RU"/>
                      <a:t>60%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3555670672744904"/>
                  <c:y val="0.200911609125782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9298832711700625"/>
                  <c:y val="0.1102607712497480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9204948887968132"/>
                  <c:y val="-1.562818493842120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numRef>
              <c:f>Лист2!$D$314:$D$316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0.25</c:v>
                </c:pt>
                <c:pt idx="2">
                  <c:v>0.5</c:v>
                </c:pt>
              </c:numCache>
            </c:numRef>
          </c:cat>
          <c:val>
            <c:numRef>
              <c:f>Лист2!$F$314:$F$316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Число подписчиков у ТООП</a:t>
            </a:r>
            <a:endParaRPr/>
          </a:p>
        </c:rich>
      </c:tx>
      <c:layout>
        <c:manualLayout>
          <c:xMode val="edge"/>
          <c:yMode val="edge"/>
          <c:x val="0.34677181913775013"/>
          <c:y val="3.2376586964203286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1708206032605546"/>
                  <c:y val="-1.2974254280327642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21189107472603771"/>
                  <c:y val="-6.934666867621619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3.8934245061472604E-2"/>
                  <c:y val="0.12599198784362525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25836372427130799"/>
                  <c:y val="0.24118137864345887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0.23119612515540822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Лист2!$D$341:$D$346</c:f>
              <c:strCache>
                <c:ptCount val="6"/>
                <c:pt idx="0">
                  <c:v>от 100 до 500</c:v>
                </c:pt>
                <c:pt idx="1">
                  <c:v>от 501 до 1000</c:v>
                </c:pt>
                <c:pt idx="2">
                  <c:v>от 1001 до 2000</c:v>
                </c:pt>
                <c:pt idx="3">
                  <c:v>от 2001 до 5000</c:v>
                </c:pt>
                <c:pt idx="4">
                  <c:v>свыше 5000 </c:v>
                </c:pt>
                <c:pt idx="5">
                  <c:v>менее 100</c:v>
                </c:pt>
              </c:strCache>
            </c:strRef>
          </c:cat>
          <c:val>
            <c:numRef>
              <c:f>Лист2!$E$341:$E$346</c:f>
              <c:numCache>
                <c:formatCode>General</c:formatCode>
                <c:ptCount val="6"/>
                <c:pt idx="0">
                  <c:v>14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Число подписчиков у Профсоюзов</a:t>
            </a:r>
            <a:endParaRPr/>
          </a:p>
        </c:rich>
      </c:tx>
      <c:layout>
        <c:manualLayout>
          <c:xMode val="edge"/>
          <c:yMode val="edge"/>
          <c:x val="0.33205047318612035"/>
          <c:y val="3.819871860995544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0025766495276409"/>
                  <c:y val="0.15824364749166217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6.886145540955646E-2"/>
                  <c:y val="-2.217652924388804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0691670120182413"/>
                  <c:y val="0.11897435897435911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25704490642373379"/>
                  <c:y val="0.23385758002957097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5524250478153957"/>
                  <c:y val="0.68680535020458844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4664712652243431"/>
                  <c:y val="0.12504120391064655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Лист2!$D$341:$D$346</c:f>
              <c:strCache>
                <c:ptCount val="6"/>
                <c:pt idx="0">
                  <c:v>от 100 до 500</c:v>
                </c:pt>
                <c:pt idx="1">
                  <c:v>от 501 до 1000</c:v>
                </c:pt>
                <c:pt idx="2">
                  <c:v>от 1001 до 2000</c:v>
                </c:pt>
                <c:pt idx="3">
                  <c:v>от 2001 до 5000</c:v>
                </c:pt>
                <c:pt idx="4">
                  <c:v>свыше 5000 </c:v>
                </c:pt>
                <c:pt idx="5">
                  <c:v>менее 100</c:v>
                </c:pt>
              </c:strCache>
            </c:strRef>
          </c:cat>
          <c:val>
            <c:numRef>
              <c:f>Лист2!$F$341:$F$346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5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Оформление страниц ТООП</a:t>
            </a:r>
            <a:endParaRPr/>
          </a:p>
        </c:rich>
      </c:tx>
      <c:layout>
        <c:manualLayout>
          <c:xMode val="edge"/>
          <c:yMode val="edge"/>
          <c:x val="0.30748840325259702"/>
          <c:y val="3.2376239714009616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595058019063528"/>
                  <c:y val="7.2107894205532014E-2"/>
                </c:manualLayout>
              </c:layout>
              <c:tx>
                <c:rich>
                  <a:bodyPr/>
                  <a:lstStyle/>
                  <a:p>
                    <a:r>
                      <a:rPr lang="pt-BR"/>
                      <a:t>слабо</a:t>
                    </a:r>
                    <a:br>
                      <a:rPr lang="pt-BR"/>
                    </a:br>
                    <a:r>
                      <a:rPr lang="pt-BR"/>
                      <a:t>13%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8743240347618736"/>
                  <c:y val="-0.11916267112041075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8805705207901621"/>
                  <c:y val="0.13586884716333525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Лист2!$D$379:$D$381</c:f>
              <c:strCache>
                <c:ptCount val="3"/>
                <c:pt idx="0">
                  <c:v>плохо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Лист2!$E$379:$E$381</c:f>
              <c:numCache>
                <c:formatCode>General</c:formatCode>
                <c:ptCount val="3"/>
                <c:pt idx="0">
                  <c:v>5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Информация о структурных организациях Профсоюзов</a:t>
            </a:r>
            <a:endParaRPr/>
          </a:p>
        </c:rich>
      </c:tx>
      <c:layout>
        <c:manualLayout>
          <c:xMode val="edge"/>
          <c:yMode val="edge"/>
          <c:x val="0.20500282047337301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3143928056950438"/>
                  <c:y val="0.10648148148148218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1158388855239239"/>
                  <c:y val="-0.3102981029810298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Лист2!$C$70:$C$72</c:f>
              <c:strCache>
                <c:ptCount val="3"/>
                <c:pt idx="0">
                  <c:v>нет данных</c:v>
                </c:pt>
                <c:pt idx="1">
                  <c:v>есть перечень</c:v>
                </c:pt>
                <c:pt idx="2">
                  <c:v>есть перечень с контактами</c:v>
                </c:pt>
              </c:strCache>
            </c:strRef>
          </c:cat>
          <c:val>
            <c:numRef>
              <c:f>Лист2!$E$70:$E$72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24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Оформление страниц Профсоюзов</a:t>
            </a:r>
            <a:endParaRPr/>
          </a:p>
        </c:rich>
      </c:tx>
      <c:layout>
        <c:manualLayout>
          <c:xMode val="edge"/>
          <c:yMode val="edge"/>
          <c:x val="0.32700964985398351"/>
          <c:y val="4.7129362237963719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595058019063528"/>
                  <c:y val="7.2107894205532014E-2"/>
                </c:manualLayout>
              </c:layout>
              <c:tx>
                <c:rich>
                  <a:bodyPr/>
                  <a:lstStyle/>
                  <a:p>
                    <a:r>
                      <a:rPr lang="pt-BR"/>
                      <a:t>слабо</a:t>
                    </a:r>
                    <a:br>
                      <a:rPr lang="pt-BR"/>
                    </a:br>
                    <a:r>
                      <a:rPr lang="pt-BR"/>
                      <a:t>29%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10588023373090009"/>
                  <c:y val="-0.2257789060026660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28016248791269877"/>
                  <c:y val="9.8945770240258593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Лист2!$D$379:$D$381</c:f>
              <c:strCache>
                <c:ptCount val="3"/>
                <c:pt idx="0">
                  <c:v>плохо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Лист2!$F$379:$F$381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подписчиков у ТООП</a:t>
            </a:r>
            <a:endParaRPr/>
          </a:p>
        </c:rich>
      </c:tx>
      <c:layout>
        <c:manualLayout>
          <c:xMode val="edge"/>
          <c:yMode val="edge"/>
          <c:x val="0.27737118386517751"/>
          <c:y val="3.237646475292949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595058019063528"/>
                  <c:y val="7.210789420553201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0353432794584914"/>
                  <c:y val="5.02182919442770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665354330708578"/>
                  <c:y val="-0.1476923076923093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Лист2!$D$354:$D$356</c:f>
              <c:strCache>
                <c:ptCount val="3"/>
                <c:pt idx="0">
                  <c:v>менее 1%</c:v>
                </c:pt>
                <c:pt idx="1">
                  <c:v>от 1%  до 3,5% </c:v>
                </c:pt>
                <c:pt idx="2">
                  <c:v>свыше 3,5%</c:v>
                </c:pt>
              </c:strCache>
            </c:strRef>
          </c:cat>
          <c:val>
            <c:numRef>
              <c:f>Лист2!$E$354:$E$356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подписчиков у Профсоюзов</a:t>
            </a:r>
            <a:endParaRPr/>
          </a:p>
        </c:rich>
      </c:tx>
      <c:layout>
        <c:manualLayout>
          <c:xMode val="edge"/>
          <c:yMode val="edge"/>
          <c:x val="0.30105766817907564"/>
          <c:y val="3.237647571557084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595058019063528"/>
                  <c:y val="7.210789420553201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0353432794584914"/>
                  <c:y val="5.02182919442770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665354330708578"/>
                  <c:y val="-0.1476923076923093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Лист2!$D$354:$D$356</c:f>
              <c:strCache>
                <c:ptCount val="3"/>
                <c:pt idx="0">
                  <c:v>менее 1%</c:v>
                </c:pt>
                <c:pt idx="1">
                  <c:v>от 1%  до 3,5% </c:v>
                </c:pt>
                <c:pt idx="2">
                  <c:v>свыше 3,5%</c:v>
                </c:pt>
              </c:strCache>
            </c:strRef>
          </c:cat>
          <c:val>
            <c:numRef>
              <c:f>Лист2!$F$354:$F$356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Оформление страниц (групп) ТООП</a:t>
            </a:r>
            <a:endParaRPr/>
          </a:p>
        </c:rich>
      </c:tx>
      <c:layout>
        <c:manualLayout>
          <c:xMode val="edge"/>
          <c:yMode val="edge"/>
          <c:x val="0.27737118386517751"/>
          <c:y val="3.237646475292949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595058019063528"/>
                  <c:y val="7.210789420553201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5.5288713910761192E-2"/>
                  <c:y val="6.497677095175963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6215119491642516E-2"/>
                  <c:y val="-3.9817536176961828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Лист2!$D$415:$D$417</c:f>
              <c:strCache>
                <c:ptCount val="3"/>
                <c:pt idx="0">
                  <c:v>слабо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Лист2!$E$415:$E$417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Оформление страниц (групп) Профсоюзов</a:t>
            </a:r>
            <a:endParaRPr/>
          </a:p>
        </c:rich>
      </c:tx>
      <c:layout>
        <c:manualLayout>
          <c:xMode val="edge"/>
          <c:yMode val="edge"/>
          <c:x val="0.27737118386517751"/>
          <c:y val="3.237646475292949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41130145738361851"/>
                  <c:y val="0.57121675298609098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5.5288713910761192E-2"/>
                  <c:y val="6.497677095175963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6215119491642516E-2"/>
                  <c:y val="-3.9817536176961828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leaderLines>
              <c:spPr>
                <a:ln>
                  <a:solidFill>
                    <a:schemeClr val="accent1"/>
                  </a:solidFill>
                </a:ln>
              </c:spPr>
            </c:leaderLines>
          </c:dLbls>
          <c:cat>
            <c:strRef>
              <c:f>Лист2!$D$415:$D$417</c:f>
              <c:strCache>
                <c:ptCount val="3"/>
                <c:pt idx="0">
                  <c:v>слабо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Лист2!$F$415:$F$417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аудитории страниц (групп) ТООП</a:t>
            </a:r>
            <a:endParaRPr/>
          </a:p>
        </c:rich>
      </c:tx>
      <c:layout>
        <c:manualLayout>
          <c:xMode val="edge"/>
          <c:yMode val="edge"/>
          <c:x val="0.23705148159513748"/>
          <c:y val="5.3766755091442513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595058019063528"/>
                  <c:y val="7.210789420553201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8.5062163282221603E-2"/>
                  <c:y val="-7.762600444175256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6062698577151488"/>
                  <c:y val="9.5654834589527532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Лист2!$D$402:$D$404</c:f>
              <c:strCache>
                <c:ptCount val="3"/>
                <c:pt idx="0">
                  <c:v>менее 1%</c:v>
                </c:pt>
                <c:pt idx="1">
                  <c:v>от 1%  до 3,5% </c:v>
                </c:pt>
                <c:pt idx="2">
                  <c:v>свыше 3,5%</c:v>
                </c:pt>
              </c:strCache>
            </c:strRef>
          </c:cat>
          <c:val>
            <c:numRef>
              <c:f>Лист2!$E$402:$E$404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аудитории страниц (групп) Профсоюзов</a:t>
            </a:r>
            <a:endParaRPr/>
          </a:p>
        </c:rich>
      </c:tx>
      <c:layout>
        <c:manualLayout>
          <c:xMode val="edge"/>
          <c:yMode val="edge"/>
          <c:x val="0.23872158041757771"/>
          <c:y val="5.3766755091442499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595058019063528"/>
                  <c:y val="7.210789420553201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0533251755692702"/>
                  <c:y val="8.0564795710697879E-4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41558005992409847"/>
                  <c:y val="0.68032506631858347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3"/>
              <c:layout>
                <c:manualLayout>
                  <c:x val="-0.14652161900814975"/>
                  <c:y val="0.1639885322027050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149709904683132"/>
                  <c:y val="4.051718150615792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Лист2!$D$402:$D$404</c:f>
              <c:strCache>
                <c:ptCount val="3"/>
                <c:pt idx="0">
                  <c:v>менее 1%</c:v>
                </c:pt>
                <c:pt idx="1">
                  <c:v>от 1%  до 3,5% </c:v>
                </c:pt>
                <c:pt idx="2">
                  <c:v>свыше 3,5%</c:v>
                </c:pt>
              </c:strCache>
            </c:strRef>
          </c:cat>
          <c:val>
            <c:numRef>
              <c:f>Лист2!$F$402:$F$404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страниц руководителей в социальных сетях 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'Взросл итог данные'!$W$28</c:f>
              <c:strCache>
                <c:ptCount val="1"/>
                <c:pt idx="0">
                  <c:v>Количество страниц председателей ЧО ФНПР в социальных сетях </c:v>
                </c:pt>
              </c:strCache>
            </c:strRef>
          </c:tx>
          <c:dLbls>
            <c:dLbl>
              <c:idx val="0"/>
              <c:layout>
                <c:manualLayout>
                  <c:x val="7.0462302763409979E-2"/>
                  <c:y val="7.114339446656238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4%</a:t>
                    </a:r>
                    <a:r>
                      <a:rPr lang="ru-RU"/>
                      <a:t>, "ВКонтакте"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0.20834768153980832"/>
                  <c:y val="-7.685605337068722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en-US"/>
                      <a:t>3%</a:t>
                    </a:r>
                    <a:r>
                      <a:rPr lang="ru-RU"/>
                      <a:t>, "Инстаграм"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0.12373455818022815"/>
                  <c:y val="-5.291564969473168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</a:t>
                    </a:r>
                    <a:r>
                      <a:rPr lang="en-US"/>
                      <a:t>3%, </a:t>
                    </a:r>
                    <a:r>
                      <a:rPr lang="ru-RU"/>
                      <a:t>"Фейсбук"</a:t>
                    </a:r>
                    <a:endParaRPr lang="en-US"/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'Взросл итог данные'!$V$29:$V$31</c:f>
              <c:strCache>
                <c:ptCount val="3"/>
                <c:pt idx="0">
                  <c:v>Вконтакте</c:v>
                </c:pt>
                <c:pt idx="1">
                  <c:v>Instagram</c:v>
                </c:pt>
                <c:pt idx="2">
                  <c:v>Facebook</c:v>
                </c:pt>
              </c:strCache>
            </c:strRef>
          </c:cat>
          <c:val>
            <c:numRef>
              <c:f>'Взросл итог данные'!$W$29:$W$31</c:f>
              <c:numCache>
                <c:formatCode>General</c:formatCode>
                <c:ptCount val="3"/>
                <c:pt idx="0">
                  <c:v>38</c:v>
                </c:pt>
                <c:pt idx="1">
                  <c:v>53</c:v>
                </c:pt>
                <c:pt idx="2">
                  <c:v>68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подписчиков  руководителей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'Взросл итог данные'!$X$28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5.9741732283464577E-2"/>
                  <c:y val="-1.4590629001563509E-2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ru-RU" sz="1200"/>
                      <a:t>"ВКонтакте"; 41251; 30%</a:t>
                    </a:r>
                    <a:endParaRPr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showPercent val="1"/>
            </c:dLbl>
            <c:dLbl>
              <c:idx val="1"/>
              <c:layout>
                <c:manualLayout>
                  <c:x val="0.20834768153980832"/>
                  <c:y val="-7.6856053370687225E-2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ru-RU" sz="1200"/>
                      <a:t>"Инстаграм"</a:t>
                    </a:r>
                    <a:r>
                      <a:rPr lang="en-US" sz="1200"/>
                      <a:t>; 40976; 29%</a:t>
                    </a:r>
                    <a:endParaRPr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showPercent val="1"/>
            </c:dLbl>
            <c:dLbl>
              <c:idx val="2"/>
              <c:layout>
                <c:manualLayout>
                  <c:x val="-0.12373455818022815"/>
                  <c:y val="-5.2915649694731684E-2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ru-RU" sz="1200"/>
                      <a:t>"Фейсбук"</a:t>
                    </a:r>
                    <a:r>
                      <a:rPr lang="en-US" sz="1200"/>
                      <a:t>; 57532; 41%</a:t>
                    </a:r>
                    <a:endParaRPr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Val val="1"/>
            <c:showCatName val="1"/>
            <c:showPercent val="1"/>
            <c:showLeaderLines val="1"/>
          </c:dLbls>
          <c:cat>
            <c:strRef>
              <c:f>'Взросл итог данные'!$V$29:$V$31</c:f>
              <c:strCache>
                <c:ptCount val="3"/>
                <c:pt idx="0">
                  <c:v>Вконтакте</c:v>
                </c:pt>
                <c:pt idx="1">
                  <c:v>Instagram</c:v>
                </c:pt>
                <c:pt idx="2">
                  <c:v>Facebook</c:v>
                </c:pt>
              </c:strCache>
            </c:strRef>
          </c:cat>
          <c:val>
            <c:numRef>
              <c:f>'Взросл итог данные'!$X$29:$X$31</c:f>
              <c:numCache>
                <c:formatCode>General</c:formatCode>
                <c:ptCount val="3"/>
                <c:pt idx="0">
                  <c:v>41251</c:v>
                </c:pt>
                <c:pt idx="1">
                  <c:v>40976</c:v>
                </c:pt>
                <c:pt idx="2">
                  <c:v>57532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Страницы руководителей в "ВКонтакте"</a:t>
            </a:r>
            <a:endParaRPr/>
          </a:p>
        </c:rich>
      </c:tx>
      <c:layout>
        <c:manualLayout>
          <c:xMode val="edge"/>
          <c:yMode val="edge"/>
          <c:x val="0.28253357480044888"/>
          <c:y val="3.693854144145630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'Взросл итог данные'!$R$48:$R$49</c:f>
              <c:strCache>
                <c:ptCount val="1"/>
                <c:pt idx="0">
                  <c:v>Страницы председателей ЧО ФНПР в Вк</c:v>
                </c:pt>
              </c:strCache>
            </c:strRef>
          </c:tx>
          <c:dPt>
            <c:idx val="0"/>
            <c:spPr>
              <a:solidFill>
                <a:srgbClr val="666666"/>
              </a:solidFill>
            </c:spPr>
          </c:dPt>
          <c:dPt>
            <c:idx val="1"/>
            <c:spPr>
              <a:solidFill>
                <a:srgbClr val="434343"/>
              </a:solidFill>
            </c:spPr>
          </c:dPt>
          <c:dPt>
            <c:idx val="2"/>
            <c:spPr>
              <a:solidFill>
                <a:srgbClr val="A5A5A5"/>
              </a:solidFill>
            </c:spPr>
          </c:dPt>
          <c:dPt>
            <c:idx val="3"/>
            <c:spPr>
              <a:solidFill>
                <a:srgbClr val="D9D9D9"/>
              </a:solidFill>
            </c:spPr>
          </c:dPt>
          <c:dPt>
            <c:idx val="4"/>
            <c:spPr>
              <a:solidFill>
                <a:srgbClr val="B7B7B7"/>
              </a:solidFill>
            </c:spPr>
          </c:dPt>
          <c:dPt>
            <c:idx val="5"/>
            <c:spPr>
              <a:solidFill>
                <a:srgbClr val="D9D9D9"/>
              </a:solidFill>
            </c:spPr>
          </c:dPt>
          <c:dLbls>
            <c:dLbl>
              <c:idx val="0"/>
              <c:layout>
                <c:manualLayout>
                  <c:x val="5.5013648293963359E-2"/>
                  <c:y val="-1.548400789523950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4528597108641225"/>
                  <c:y val="-5.62740157480314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смешанные</a:t>
                    </a:r>
                    <a:br>
                      <a:rPr lang="ru-RU"/>
                    </a:br>
                    <a:r>
                      <a:rPr lang="ru-RU"/>
                      <a:t>13%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5175414166476825"/>
                  <c:y val="-3.5555555555555611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3004717657881201"/>
                  <c:y val="2.1641294838145406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3442286755956104"/>
                  <c:y val="0.162593875765529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4639609759391132"/>
                  <c:y val="5.5468766404199496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'Взросл итог данные'!$Q$50:$Q$55</c:f>
              <c:strCache>
                <c:ptCount val="6"/>
                <c:pt idx="0">
                  <c:v>рабочие</c:v>
                </c:pt>
                <c:pt idx="1">
                  <c:v>смешенные</c:v>
                </c:pt>
                <c:pt idx="2">
                  <c:v>личные</c:v>
                </c:pt>
                <c:pt idx="3">
                  <c:v>брошенные</c:v>
                </c:pt>
                <c:pt idx="4">
                  <c:v>закрытые</c:v>
                </c:pt>
                <c:pt idx="5">
                  <c:v>пустые</c:v>
                </c:pt>
              </c:strCache>
            </c:strRef>
          </c:cat>
          <c:val>
            <c:numRef>
              <c:f>'Взросл итог данные'!$R$50:$R$55</c:f>
              <c:numCache>
                <c:formatCode>General</c:formatCode>
                <c:ptCount val="6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13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Материалы для профактива на сайтах ТООП</a:t>
            </a:r>
            <a:endParaRPr/>
          </a:p>
        </c:rich>
      </c:tx>
      <c:layout>
        <c:manualLayout>
          <c:xMode val="edge"/>
          <c:yMode val="edge"/>
          <c:x val="0.20026628998195925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3143928056950438"/>
                  <c:y val="0.10648148148148218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75831115121"/>
                  <c:y val="-0.2953216374269013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1"/>
                        </a:solidFill>
                      </a:rPr>
                      <a:t>материалов много и они актуальны</a:t>
                    </a:r>
                    <a:br>
                      <a:rPr lang="ru-RU">
                        <a:solidFill>
                          <a:schemeClr val="tx1"/>
                        </a:solidFill>
                      </a:rPr>
                    </a:br>
                    <a:r>
                      <a:rPr lang="ru-RU">
                        <a:solidFill>
                          <a:schemeClr val="tx1"/>
                        </a:solidFill>
                      </a:rPr>
                      <a:t>66%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Лист2!$C$91:$C$93</c:f>
              <c:strCache>
                <c:ptCount val="3"/>
                <c:pt idx="0">
                  <c:v>нет материалов</c:v>
                </c:pt>
                <c:pt idx="1">
                  <c:v>материалов мало/они устаревшие</c:v>
                </c:pt>
                <c:pt idx="2">
                  <c:v>метод.материалов много и они актуальны</c:v>
                </c:pt>
              </c:strCache>
            </c:strRef>
          </c:cat>
          <c:val>
            <c:numRef>
              <c:f>Лист2!$D$91:$D$93</c:f>
              <c:numCache>
                <c:formatCode>General</c:formatCode>
                <c:ptCount val="3"/>
                <c:pt idx="0">
                  <c:v>17</c:v>
                </c:pt>
                <c:pt idx="1">
                  <c:v>9</c:v>
                </c:pt>
                <c:pt idx="2">
                  <c:v>51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подписчиков руководителей в "ВКонтакте"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'Взросл итог данные'!$G$134</c:f>
              <c:strCache>
                <c:ptCount val="1"/>
                <c:pt idx="0">
                  <c:v>На личных страницах в соцсети Инстаграм</c:v>
                </c:pt>
              </c:strCache>
            </c:strRef>
          </c:tx>
          <c:dLbls>
            <c:dLbl>
              <c:idx val="0"/>
              <c:layout>
                <c:manualLayout>
                  <c:x val="0.14822257217847801"/>
                  <c:y val="8.802783373008773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20772248468941432"/>
                  <c:y val="-5.1207715314655386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8911996218022251"/>
                  <c:y val="0.16118645704999021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'Взросл итог данные'!$B$166:$B$168</c:f>
              <c:strCache>
                <c:ptCount val="3"/>
                <c:pt idx="0">
                  <c:v>менее 1%</c:v>
                </c:pt>
                <c:pt idx="1">
                  <c:v>от 1%  до 3,5% </c:v>
                </c:pt>
                <c:pt idx="2">
                  <c:v>свыше 3,5%</c:v>
                </c:pt>
              </c:strCache>
            </c:strRef>
          </c:cat>
          <c:val>
            <c:numRef>
              <c:f>'Взросл итог данные'!$C$166:$C$168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Страницы руководителей в "Инстаграм"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'Взросл итог данные'!$R$76</c:f>
              <c:strCache>
                <c:ptCount val="1"/>
              </c:strCache>
            </c:strRef>
          </c:tx>
          <c:dPt>
            <c:idx val="0"/>
            <c:spPr>
              <a:solidFill>
                <a:srgbClr val="666666"/>
              </a:solidFill>
            </c:spPr>
          </c:dPt>
          <c:dPt>
            <c:idx val="1"/>
            <c:spPr>
              <a:solidFill>
                <a:srgbClr val="CCCCCC"/>
              </a:solidFill>
            </c:spPr>
          </c:dPt>
          <c:dPt>
            <c:idx val="2"/>
            <c:spPr>
              <a:solidFill>
                <a:srgbClr val="A5A5A5"/>
              </a:solidFill>
            </c:spPr>
          </c:dPt>
          <c:dPt>
            <c:idx val="3"/>
            <c:spPr>
              <a:solidFill>
                <a:srgbClr val="B7B7B7"/>
              </a:solidFill>
            </c:spPr>
          </c:dPt>
          <c:dPt>
            <c:idx val="4"/>
            <c:spPr>
              <a:solidFill>
                <a:srgbClr val="F3F3F3"/>
              </a:solidFill>
            </c:spPr>
          </c:dPt>
          <c:dPt>
            <c:idx val="5"/>
            <c:spPr>
              <a:solidFill>
                <a:srgbClr val="D9D9D9"/>
              </a:solidFill>
            </c:spPr>
          </c:dPt>
          <c:dLbls>
            <c:dLbl>
              <c:idx val="0"/>
              <c:layout>
                <c:manualLayout>
                  <c:x val="0.18693004606651725"/>
                  <c:y val="8.976568146373019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3.7798425196850415E-2"/>
                  <c:y val="-3.96516473176704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смешанные</a:t>
                    </a:r>
                    <a:br>
                      <a:rPr lang="ru-RU"/>
                    </a:br>
                    <a:r>
                      <a:rPr lang="ru-RU"/>
                      <a:t>21%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7.0238232720909954E-2"/>
                  <c:y val="-1.4879272166450901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6.3145931758530352E-2"/>
                  <c:y val="-1.48277691703631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161821596944901"/>
                  <c:y val="-4.2337099166951534E-3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1436089446165211"/>
                  <c:y val="3.3063638784282416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'Взросл итог данные'!$Q$77:$Q$82</c:f>
              <c:strCache>
                <c:ptCount val="6"/>
                <c:pt idx="0">
                  <c:v>рабочие</c:v>
                </c:pt>
                <c:pt idx="1">
                  <c:v>смешенные</c:v>
                </c:pt>
                <c:pt idx="2">
                  <c:v>личные</c:v>
                </c:pt>
                <c:pt idx="3">
                  <c:v>брошенные</c:v>
                </c:pt>
                <c:pt idx="4">
                  <c:v>закрытые</c:v>
                </c:pt>
                <c:pt idx="5">
                  <c:v>пустые</c:v>
                </c:pt>
              </c:strCache>
            </c:strRef>
          </c:cat>
          <c:val>
            <c:numRef>
              <c:f>'Взросл итог данные'!$R$77:$R$82</c:f>
              <c:numCache>
                <c:formatCode>General</c:formatCode>
                <c:ptCount val="6"/>
                <c:pt idx="0">
                  <c:v>9</c:v>
                </c:pt>
                <c:pt idx="1">
                  <c:v>11</c:v>
                </c:pt>
                <c:pt idx="2">
                  <c:v>5</c:v>
                </c:pt>
                <c:pt idx="3">
                  <c:v>16</c:v>
                </c:pt>
                <c:pt idx="4">
                  <c:v>4</c:v>
                </c:pt>
                <c:pt idx="5">
                  <c:v>8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Вовлеченность подписчиков руководителей в "Инстаграм"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'Взросл итог данные'!$G$134</c:f>
              <c:strCache>
                <c:ptCount val="1"/>
                <c:pt idx="0">
                  <c:v>На личных страницах в соцсети Инстаграм</c:v>
                </c:pt>
              </c:strCache>
            </c:strRef>
          </c:tx>
          <c:dLbls>
            <c:dLbl>
              <c:idx val="0"/>
              <c:layout>
                <c:manualLayout>
                  <c:x val="0.11568370378823523"/>
                  <c:y val="0.102601487314086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9287864379271397"/>
                  <c:y val="3.9779057468562869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9258904231174001"/>
                  <c:y val="2.779749546232116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'Взросл итог данные'!$B$166:$B$168</c:f>
              <c:strCache>
                <c:ptCount val="3"/>
                <c:pt idx="0">
                  <c:v>менее 1%</c:v>
                </c:pt>
                <c:pt idx="1">
                  <c:v>от 1%  до 3,5% </c:v>
                </c:pt>
                <c:pt idx="2">
                  <c:v>свыше 3,5%</c:v>
                </c:pt>
              </c:strCache>
            </c:strRef>
          </c:cat>
          <c:val>
            <c:numRef>
              <c:f>'Взросл итог данные'!$D$166:$D$168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Страницы руководителей в "Фейсбук"</a:t>
            </a:r>
            <a:endParaRPr/>
          </a:p>
        </c:rich>
      </c:tx>
    </c:title>
    <c:plotArea>
      <c:layout>
        <c:manualLayout>
          <c:layoutTarget val="inner"/>
          <c:xMode val="edge"/>
          <c:yMode val="edge"/>
          <c:x val="0.16660279965004388"/>
          <c:y val="0.14007201929947397"/>
          <c:w val="0.50061102362204701"/>
          <c:h val="0.80961351529171999"/>
        </c:manualLayout>
      </c:layout>
      <c:pieChart>
        <c:varyColors val="1"/>
        <c:ser>
          <c:idx val="0"/>
          <c:order val="0"/>
          <c:tx>
            <c:strRef>
              <c:f>'Взросл итог данные'!$D$79</c:f>
              <c:strCache>
                <c:ptCount val="1"/>
                <c:pt idx="0">
                  <c:v>Страницы председателей ЧО ФНПР в фб</c:v>
                </c:pt>
              </c:strCache>
            </c:strRef>
          </c:tx>
          <c:dPt>
            <c:idx val="0"/>
            <c:spPr>
              <a:solidFill>
                <a:srgbClr val="434343"/>
              </a:solidFill>
            </c:spPr>
          </c:dPt>
          <c:dPt>
            <c:idx val="1"/>
            <c:spPr>
              <a:solidFill>
                <a:srgbClr val="CCCCCC"/>
              </a:solidFill>
            </c:spPr>
          </c:dPt>
          <c:dPt>
            <c:idx val="2"/>
            <c:spPr>
              <a:solidFill>
                <a:srgbClr val="A5A5A5"/>
              </a:solidFill>
            </c:spPr>
          </c:dPt>
          <c:dPt>
            <c:idx val="3"/>
            <c:spPr>
              <a:solidFill>
                <a:srgbClr val="666666"/>
              </a:solidFill>
            </c:spPr>
          </c:dPt>
          <c:dPt>
            <c:idx val="4"/>
            <c:spPr>
              <a:solidFill>
                <a:srgbClr val="5B9BD5"/>
              </a:solidFill>
            </c:spPr>
          </c:dPt>
          <c:dPt>
            <c:idx val="5"/>
            <c:spPr>
              <a:solidFill>
                <a:srgbClr val="D9D9D9"/>
              </a:solidFill>
            </c:spPr>
          </c:dPt>
          <c:dLbls>
            <c:dLbl>
              <c:idx val="0"/>
              <c:layout>
                <c:manualLayout>
                  <c:x val="0.24814173228346528"/>
                  <c:y val="0.19722445805385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4361662292213501"/>
                  <c:y val="-2.40816124399546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смешанные</a:t>
                    </a:r>
                    <a:br>
                      <a:rPr lang="ru-RU"/>
                    </a:br>
                    <a:r>
                      <a:rPr lang="ru-RU"/>
                      <a:t>16%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1300306211723638"/>
                  <c:y val="4.6898854624304025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5.123000874890643E-2"/>
                  <c:y val="7.7278264745208838E-2"/>
                </c:manualLayout>
              </c:layout>
              <c:showCatName val="1"/>
              <c:showPercent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0.24527471566054188"/>
                  <c:y val="0.12385379605327111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'Взросл итог данные'!$C$80:$C$85</c:f>
              <c:strCache>
                <c:ptCount val="6"/>
                <c:pt idx="0">
                  <c:v>рабочие</c:v>
                </c:pt>
                <c:pt idx="1">
                  <c:v>смешенные</c:v>
                </c:pt>
                <c:pt idx="2">
                  <c:v>личные</c:v>
                </c:pt>
                <c:pt idx="3">
                  <c:v>брошенные</c:v>
                </c:pt>
                <c:pt idx="4">
                  <c:v>закрытые</c:v>
                </c:pt>
                <c:pt idx="5">
                  <c:v>пустые</c:v>
                </c:pt>
              </c:strCache>
            </c:strRef>
          </c:cat>
          <c:val>
            <c:numRef>
              <c:f>'Взросл итог данные'!$D$80:$D$85</c:f>
              <c:numCache>
                <c:formatCode>General</c:formatCode>
                <c:ptCount val="6"/>
                <c:pt idx="0">
                  <c:v>14</c:v>
                </c:pt>
                <c:pt idx="1">
                  <c:v>11</c:v>
                </c:pt>
                <c:pt idx="2">
                  <c:v>1</c:v>
                </c:pt>
                <c:pt idx="3">
                  <c:v>37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Аккаунты молодых профлидеров</a:t>
            </a:r>
            <a:endParaRPr/>
          </a:p>
        </c:rich>
      </c:tx>
      <c:layout>
        <c:manualLayout>
          <c:xMode val="edge"/>
          <c:yMode val="edge"/>
          <c:x val="0.31357688243515064"/>
          <c:y val="4.991087344028528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'Мол итог данные'!$K$29</c:f>
              <c:strCache>
                <c:ptCount val="1"/>
                <c:pt idx="0">
                  <c:v>Аккаунты мол председателей ЧО ФНПР в соцсетях </c:v>
                </c:pt>
              </c:strCache>
            </c:strRef>
          </c:tx>
          <c:dPt>
            <c:idx val="0"/>
            <c:spPr>
              <a:solidFill>
                <a:srgbClr val="434343"/>
              </a:solidFill>
            </c:spPr>
          </c:dPt>
          <c:dPt>
            <c:idx val="1"/>
            <c:spPr>
              <a:solidFill>
                <a:srgbClr val="CCCCCC"/>
              </a:solidFill>
            </c:spPr>
          </c:dPt>
          <c:dPt>
            <c:idx val="2"/>
            <c:spPr>
              <a:solidFill>
                <a:srgbClr val="A5A5A5"/>
              </a:solidFill>
            </c:spPr>
          </c:dPt>
          <c:dLbls>
            <c:dLbl>
              <c:idx val="0"/>
              <c:layout>
                <c:manualLayout>
                  <c:x val="0.20711405392507753"/>
                  <c:y val="-7.58420705433212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"ВКонтакте";                 42%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18547935258092954"/>
                  <c:y val="-5.606837606837611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"Инстаграм"; 36%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24122869641294925"/>
                  <c:y val="8.56019920586856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"Фейсбук";</a:t>
                    </a:r>
                    <a:br>
                      <a:rPr lang="ru-RU"/>
                    </a:br>
                    <a:r>
                      <a:rPr lang="ru-RU"/>
                      <a:t>22%</a:t>
                    </a:r>
                    <a:endParaRPr/>
                  </a:p>
                </c:rich>
              </c:tx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'Мол итог данные'!$J$30:$J$32</c:f>
              <c:strCache>
                <c:ptCount val="3"/>
                <c:pt idx="0">
                  <c:v>"Вконтакте"</c:v>
                </c:pt>
                <c:pt idx="1">
                  <c:v>Инстаграм</c:v>
                </c:pt>
                <c:pt idx="2">
                  <c:v>Фэйсбук</c:v>
                </c:pt>
              </c:strCache>
            </c:strRef>
          </c:cat>
          <c:val>
            <c:numRef>
              <c:f>'Мол итог данные'!$K$30:$K$32</c:f>
              <c:numCache>
                <c:formatCode>General</c:formatCode>
                <c:ptCount val="3"/>
                <c:pt idx="0">
                  <c:v>37</c:v>
                </c:pt>
                <c:pt idx="1">
                  <c:v>32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Подписчики молодых профлидеров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'Мол итог данные'!$K$29</c:f>
              <c:strCache>
                <c:ptCount val="1"/>
                <c:pt idx="0">
                  <c:v>Аккаунты мол председателей ЧО ФНПР в соцсетях </c:v>
                </c:pt>
              </c:strCache>
            </c:strRef>
          </c:tx>
          <c:dPt>
            <c:idx val="0"/>
            <c:spPr>
              <a:solidFill>
                <a:srgbClr val="434343"/>
              </a:solidFill>
            </c:spPr>
          </c:dPt>
          <c:dPt>
            <c:idx val="1"/>
            <c:spPr>
              <a:solidFill>
                <a:srgbClr val="CCCCCC"/>
              </a:solidFill>
            </c:spPr>
          </c:dPt>
          <c:dPt>
            <c:idx val="2"/>
            <c:spPr>
              <a:solidFill>
                <a:srgbClr val="A5A5A5"/>
              </a:solidFill>
            </c:spPr>
          </c:dPt>
          <c:dLbls>
            <c:dLbl>
              <c:idx val="0"/>
              <c:layout>
                <c:manualLayout>
                  <c:x val="6.7928258967629135E-2"/>
                  <c:y val="-0.1883105177890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"ВКонтакте"; 32122; 50%</a:t>
                    </a:r>
                    <a:endParaRPr/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0.106250918635171"/>
                  <c:y val="-1.76471337309251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"Инстаграм"; 22773; 35%</a:t>
                    </a:r>
                    <a:endParaRPr/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0.19977305336832901"/>
                  <c:y val="0.119394306480921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"Фейсбук"; 9825; 15%</a:t>
                    </a:r>
                    <a:endParaRPr/>
                  </a:p>
                </c:rich>
              </c:tx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'Мол итог данные'!$J$30:$J$32</c:f>
              <c:strCache>
                <c:ptCount val="3"/>
                <c:pt idx="0">
                  <c:v>Вконтакте</c:v>
                </c:pt>
                <c:pt idx="1">
                  <c:v>Инстаграм</c:v>
                </c:pt>
                <c:pt idx="2">
                  <c:v>Фэйсбук</c:v>
                </c:pt>
              </c:strCache>
            </c:strRef>
          </c:cat>
          <c:val>
            <c:numRef>
              <c:f>'Мол итог данные'!$L$30:$L$32</c:f>
              <c:numCache>
                <c:formatCode>General</c:formatCode>
                <c:ptCount val="3"/>
                <c:pt idx="0">
                  <c:v>32122</c:v>
                </c:pt>
                <c:pt idx="1">
                  <c:v>22773</c:v>
                </c:pt>
                <c:pt idx="2">
                  <c:v>9825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Страницы молодых профлидеров в "ВКонтакте"</a:t>
            </a:r>
            <a:endParaRPr/>
          </a:p>
        </c:rich>
      </c:tx>
      <c:layout>
        <c:manualLayout>
          <c:xMode val="edge"/>
          <c:yMode val="edge"/>
          <c:x val="0.27230040334415301"/>
          <c:y val="2.156333107368200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'Мол итог данные'!$J$36</c:f>
              <c:strCache>
                <c:ptCount val="1"/>
                <c:pt idx="0">
                  <c:v>Страницы мол председателей ЧО ФНПР в Вк</c:v>
                </c:pt>
              </c:strCache>
            </c:strRef>
          </c:tx>
          <c:dLbls>
            <c:dLbl>
              <c:idx val="0"/>
              <c:layout>
                <c:manualLayout>
                  <c:x val="0.23569090113735822"/>
                  <c:y val="0.12157423718261715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8.7340332458442721E-2"/>
                  <c:y val="0.239492327609993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смешанные</a:t>
                    </a:r>
                    <a:br>
                      <a:rPr lang="ru-RU"/>
                    </a:br>
                    <a:r>
                      <a:rPr lang="ru-RU"/>
                      <a:t>24%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36427720895910431"/>
                  <c:y val="-3.797752808988772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8.4352594903273029E-2"/>
                  <c:y val="0.147500999461160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неактивные</a:t>
                    </a:r>
                    <a:br>
                      <a:rPr lang="ru-RU"/>
                    </a:br>
                    <a:r>
                      <a:rPr lang="ru-RU"/>
                      <a:t>27%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4"/>
              <c:delete val="1"/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'Мол итог данные'!$I$37:$I$42</c:f>
              <c:strCache>
                <c:ptCount val="4"/>
                <c:pt idx="0">
                  <c:v>рабочие</c:v>
                </c:pt>
                <c:pt idx="1">
                  <c:v>смешенные</c:v>
                </c:pt>
                <c:pt idx="2">
                  <c:v>личные</c:v>
                </c:pt>
                <c:pt idx="3">
                  <c:v>не активные</c:v>
                </c:pt>
              </c:strCache>
            </c:strRef>
          </c:cat>
          <c:val>
            <c:numRef>
              <c:f>'Мол итог данные'!$J$37:$J$42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16</c:v>
                </c:pt>
                <c:pt idx="3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Частота публикаций  на страницах молодых профлидеров</a:t>
            </a:r>
            <a:endParaRPr/>
          </a:p>
          <a:p>
            <a:pPr>
              <a:defRPr sz="1200"/>
            </a:pPr>
            <a:r>
              <a:rPr lang="ru-RU" sz="1200"/>
              <a:t> во "ВКонтакте"</a:t>
            </a:r>
            <a:endParaRPr/>
          </a:p>
        </c:rich>
      </c:tx>
      <c:layout>
        <c:manualLayout>
          <c:xMode val="edge"/>
          <c:yMode val="edge"/>
          <c:x val="0.163440560268131"/>
          <c:y val="2.836879432624107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'Мол итог данные'!$C$82</c:f>
              <c:strCache>
                <c:ptCount val="1"/>
                <c:pt idx="0">
                  <c:v>частота публикаций в ВК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0.18413858267716632"/>
                  <c:y val="-0.159166551549478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несколько раз в месяц</a:t>
                    </a:r>
                    <a:br>
                      <a:rPr lang="ru-RU"/>
                    </a:br>
                    <a:r>
                      <a:rPr lang="ru-RU"/>
                      <a:t>50%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0747944006999102"/>
                  <c:y val="-0.11530460008288509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'Мол итог данные'!$B$83:$B$85</c:f>
              <c:strCache>
                <c:ptCount val="3"/>
                <c:pt idx="0">
                  <c:v>несколько раз в неделю</c:v>
                </c:pt>
                <c:pt idx="1">
                  <c:v>несколько раз в мес</c:v>
                </c:pt>
                <c:pt idx="2">
                  <c:v>раз в месяц и реже</c:v>
                </c:pt>
              </c:strCache>
            </c:strRef>
          </c:cat>
          <c:val>
            <c:numRef>
              <c:f>'Мол итог данные'!$C$83:$C$85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Страницы молодых профлидеров в "Инстаграм"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'Мол итог данные'!$R$36</c:f>
              <c:strCache>
                <c:ptCount val="1"/>
                <c:pt idx="0">
                  <c:v>Страницы мол председателей ЧО ФНПР в Инстаграм</c:v>
                </c:pt>
              </c:strCache>
            </c:strRef>
          </c:tx>
          <c:dLbls>
            <c:dLbl>
              <c:idx val="0"/>
              <c:layout>
                <c:manualLayout>
                  <c:x val="0.25379875824700693"/>
                  <c:y val="0.1682033137928254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2338477014044702"/>
                  <c:y val="0.254484488998348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смешанные</a:t>
                    </a:r>
                    <a:br>
                      <a:rPr lang="ru-RU"/>
                    </a:br>
                    <a:r>
                      <a:rPr lang="ru-RU"/>
                      <a:t>25%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22088173760888469"/>
                  <c:y val="-6.5210725311318524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537398404909525"/>
                  <c:y val="0.162590909616474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неактивные</a:t>
                    </a:r>
                    <a:br>
                      <a:rPr lang="ru-RU"/>
                    </a:br>
                    <a:r>
                      <a:rPr lang="ru-RU"/>
                      <a:t>19%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4"/>
              <c:delete val="1"/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'Мол итог данные'!$Q$37:$Q$42</c:f>
              <c:strCache>
                <c:ptCount val="4"/>
                <c:pt idx="0">
                  <c:v>рабочие</c:v>
                </c:pt>
                <c:pt idx="1">
                  <c:v>смешенные</c:v>
                </c:pt>
                <c:pt idx="2">
                  <c:v>личные</c:v>
                </c:pt>
                <c:pt idx="3">
                  <c:v>не активные</c:v>
                </c:pt>
              </c:strCache>
            </c:strRef>
          </c:cat>
          <c:val>
            <c:numRef>
              <c:f>'Мол итог данные'!$R$37:$R$42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15</c:v>
                </c:pt>
                <c:pt idx="3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Частота публикаций на страницах молодых профлидеров в "Инстаграм"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layout>
                <c:manualLayout>
                  <c:x val="0.17264153575006025"/>
                  <c:y val="-0.254896653543306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несколько раз в месяц</a:t>
                    </a:r>
                    <a:br>
                      <a:rPr lang="ru-RU"/>
                    </a:br>
                    <a:r>
                      <a:rPr lang="ru-RU"/>
                      <a:t>73%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8904620014285847"/>
                  <c:y val="0.25195702099737499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'Мол итог данные'!$I$83:$I$85</c:f>
              <c:strCache>
                <c:ptCount val="3"/>
                <c:pt idx="0">
                  <c:v>несколько раз в неделю</c:v>
                </c:pt>
                <c:pt idx="1">
                  <c:v>несколько раз в мес</c:v>
                </c:pt>
                <c:pt idx="2">
                  <c:v>раз в месяц и реже</c:v>
                </c:pt>
              </c:strCache>
            </c:strRef>
          </c:cat>
          <c:val>
            <c:numRef>
              <c:f>'Мол итог данные'!$J$83:$J$85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Материалы для профактива на сайтах Профсоюзов</a:t>
            </a:r>
            <a:endParaRPr/>
          </a:p>
        </c:rich>
      </c:tx>
      <c:layout>
        <c:manualLayout>
          <c:xMode val="edge"/>
          <c:yMode val="edge"/>
          <c:x val="0.20500282047337301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3143928056950438"/>
                  <c:y val="0.10648148148148218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1"/>
                        </a:solidFill>
                      </a:rPr>
                      <a:t>материалов </a:t>
                    </a:r>
                    <a:br>
                      <a:rPr lang="ru-RU">
                        <a:solidFill>
                          <a:schemeClr val="tx1"/>
                        </a:solidFill>
                      </a:rPr>
                    </a:br>
                    <a:r>
                      <a:rPr lang="ru-RU">
                        <a:solidFill>
                          <a:schemeClr val="tx1"/>
                        </a:solidFill>
                      </a:rPr>
                      <a:t>много и они актуальны</a:t>
                    </a:r>
                    <a:br>
                      <a:rPr lang="ru-RU">
                        <a:solidFill>
                          <a:schemeClr val="tx1"/>
                        </a:solidFill>
                      </a:rPr>
                    </a:br>
                    <a:r>
                      <a:rPr lang="ru-RU">
                        <a:solidFill>
                          <a:schemeClr val="tx1"/>
                        </a:solidFill>
                      </a:rPr>
                      <a:t>64%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Лист2!$C$91:$C$93</c:f>
              <c:strCache>
                <c:ptCount val="3"/>
                <c:pt idx="0">
                  <c:v>нет материалов</c:v>
                </c:pt>
                <c:pt idx="1">
                  <c:v>материалов мало/они устаревшие</c:v>
                </c:pt>
                <c:pt idx="2">
                  <c:v>метод.материалов много и они актуальны</c:v>
                </c:pt>
              </c:strCache>
            </c:strRef>
          </c:cat>
          <c:val>
            <c:numRef>
              <c:f>Лист2!$E$91:$E$93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21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Страницы молодых профлидеров в "Фейсбук"</a:t>
            </a:r>
            <a:endParaRPr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'Мол итог данные'!$J$50</c:f>
              <c:strCache>
                <c:ptCount val="1"/>
                <c:pt idx="0">
                  <c:v>Страницы мол председателей ЧО ФНПР в ФБ</c:v>
                </c:pt>
              </c:strCache>
            </c:strRef>
          </c:tx>
          <c:dLbls>
            <c:dLbl>
              <c:idx val="0"/>
              <c:layout>
                <c:manualLayout>
                  <c:x val="0.15795608048994048"/>
                  <c:y val="0.1472030023396400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7.8966754155731053E-2"/>
                  <c:y val="0.274923100675764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смешанные</a:t>
                    </a:r>
                    <a:br>
                      <a:rPr lang="ru-RU"/>
                    </a:br>
                    <a:r>
                      <a:rPr lang="ru-RU"/>
                      <a:t>20%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5.416745406824193E-2"/>
                  <c:y val="-4.8970914834740989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6725721784777028"/>
                  <c:y val="0.165568104891867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неактивные</a:t>
                    </a:r>
                    <a:br>
                      <a:rPr lang="ru-RU"/>
                    </a:br>
                    <a:r>
                      <a:rPr lang="ru-RU"/>
                      <a:t>30%</a:t>
                    </a:r>
                    <a:endParaRPr/>
                  </a:p>
                </c:rich>
              </c:tx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'Мол итог данные'!$I$51:$I$54</c:f>
              <c:strCache>
                <c:ptCount val="4"/>
                <c:pt idx="0">
                  <c:v>рабочие</c:v>
                </c:pt>
                <c:pt idx="1">
                  <c:v>смешенные</c:v>
                </c:pt>
                <c:pt idx="2">
                  <c:v>личные</c:v>
                </c:pt>
                <c:pt idx="3">
                  <c:v>не активные</c:v>
                </c:pt>
              </c:strCache>
            </c:strRef>
          </c:cat>
          <c:val>
            <c:numRef>
              <c:f>'Мол итог данные'!$J$51:$J$54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Частота публикаций на страницах молодых профлидеров в "Фейсбук"</a:t>
            </a:r>
            <a:endParaRPr/>
          </a:p>
        </c:rich>
      </c:tx>
      <c:layout>
        <c:manualLayout>
          <c:xMode val="edge"/>
          <c:yMode val="edge"/>
          <c:x val="0.13869991251093622"/>
          <c:y val="4.672057502246179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'Мол итог данные'!$R$82</c:f>
              <c:strCache>
                <c:ptCount val="1"/>
                <c:pt idx="0">
                  <c:v>частота публикаций в Фейсбук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0.19664636920384887"/>
                  <c:y val="-0.192578235412881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несколько раз в месяц</a:t>
                    </a:r>
                    <a:br>
                      <a:rPr lang="ru-RU"/>
                    </a:br>
                    <a:r>
                      <a:rPr lang="ru-RU"/>
                      <a:t>60%</a:t>
                    </a:r>
                    <a:endParaRPr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6915433070866101"/>
                  <c:y val="-8.1291671120295547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'Мол итог данные'!$Q$83:$Q$85</c:f>
              <c:strCache>
                <c:ptCount val="3"/>
                <c:pt idx="0">
                  <c:v>несколько раз в неделю</c:v>
                </c:pt>
                <c:pt idx="1">
                  <c:v>несколько раз в мес</c:v>
                </c:pt>
                <c:pt idx="2">
                  <c:v>раз в месяц и реже</c:v>
                </c:pt>
              </c:strCache>
            </c:strRef>
          </c:cat>
          <c:val>
            <c:numRef>
              <c:f>'Мол итог данные'!$R$83:$R$85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400"/>
      </a:pPr>
      <a:endParaRPr lang="ru-RU"/>
    </a:p>
  </c:txPr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2.2766185476815411E-2"/>
          <c:y val="0.27362277631962989"/>
          <c:w val="0.74910870516185502"/>
          <c:h val="0.61039734616506303"/>
        </c:manualLayout>
      </c:layout>
      <c:lineChart>
        <c:grouping val="standard"/>
        <c:ser>
          <c:idx val="0"/>
          <c:order val="0"/>
          <c:tx>
            <c:strRef>
              <c:f>Лист1!$C$5</c:f>
              <c:strCache>
                <c:ptCount val="1"/>
                <c:pt idx="0">
                  <c:v>ТООП</c:v>
                </c:pt>
              </c:strCache>
            </c:strRef>
          </c:tx>
          <c:dLbls>
            <c:dLbl>
              <c:idx val="0"/>
              <c:layout>
                <c:manualLayout>
                  <c:x val="-0.13055555555555487"/>
                  <c:y val="9.259259259259360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</c:dLbls>
          <c:cat>
            <c:numRef>
              <c:f>Лист1!$D$4:$E$4</c:f>
              <c:numCache>
                <c:formatCode>General</c:formatCode>
                <c:ptCount val="2"/>
                <c:pt idx="0">
                  <c:v>2014</c:v>
                </c:pt>
                <c:pt idx="1">
                  <c:v>2021</c:v>
                </c:pt>
              </c:numCache>
            </c:numRef>
          </c:cat>
          <c:val>
            <c:numRef>
              <c:f>Лист1!$D$5:$E$5</c:f>
              <c:numCache>
                <c:formatCode>General</c:formatCode>
                <c:ptCount val="2"/>
                <c:pt idx="0">
                  <c:v>266440</c:v>
                </c:pt>
                <c:pt idx="1">
                  <c:v>179805</c:v>
                </c:pt>
              </c:numCache>
            </c:numRef>
          </c:val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ЦК</c:v>
                </c:pt>
              </c:strCache>
            </c:strRef>
          </c:tx>
          <c:dLbls>
            <c:dLbl>
              <c:idx val="0"/>
              <c:layout>
                <c:manualLayout>
                  <c:x val="-0.15000000000000022"/>
                  <c:y val="-5.5555555555555365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</c:dLbls>
          <c:cat>
            <c:numRef>
              <c:f>Лист1!$D$4:$E$4</c:f>
              <c:numCache>
                <c:formatCode>General</c:formatCode>
                <c:ptCount val="2"/>
                <c:pt idx="0">
                  <c:v>2014</c:v>
                </c:pt>
                <c:pt idx="1">
                  <c:v>2021</c:v>
                </c:pt>
              </c:numCache>
            </c:numRef>
          </c:cat>
          <c:val>
            <c:numRef>
              <c:f>Лист1!$D$6:$E$6</c:f>
              <c:numCache>
                <c:formatCode>General</c:formatCode>
                <c:ptCount val="2"/>
                <c:pt idx="0">
                  <c:v>334205</c:v>
                </c:pt>
                <c:pt idx="1">
                  <c:v>298819</c:v>
                </c:pt>
              </c:numCache>
            </c:numRef>
          </c:val>
        </c:ser>
        <c:ser>
          <c:idx val="2"/>
          <c:order val="2"/>
          <c:tx>
            <c:strRef>
              <c:f>Лист1!$C$7</c:f>
              <c:strCache>
                <c:ptCount val="1"/>
                <c:pt idx="0">
                  <c:v>ТООП+ЦК</c:v>
                </c:pt>
              </c:strCache>
            </c:strRef>
          </c:tx>
          <c:dLbls>
            <c:dLbl>
              <c:idx val="0"/>
              <c:layout>
                <c:manualLayout>
                  <c:x val="-0.13333333333333322"/>
                  <c:y val="-6.944444444444450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</c:dLbls>
          <c:cat>
            <c:numRef>
              <c:f>Лист1!$D$4:$E$4</c:f>
              <c:numCache>
                <c:formatCode>General</c:formatCode>
                <c:ptCount val="2"/>
                <c:pt idx="0">
                  <c:v>2014</c:v>
                </c:pt>
                <c:pt idx="1">
                  <c:v>2021</c:v>
                </c:pt>
              </c:numCache>
            </c:numRef>
          </c:cat>
          <c:val>
            <c:numRef>
              <c:f>Лист1!$D$7:$E$7</c:f>
              <c:numCache>
                <c:formatCode>General</c:formatCode>
                <c:ptCount val="2"/>
                <c:pt idx="0">
                  <c:v>592410</c:v>
                </c:pt>
                <c:pt idx="1">
                  <c:v>473649</c:v>
                </c:pt>
              </c:numCache>
            </c:numRef>
          </c:val>
        </c:ser>
        <c:marker val="1"/>
        <c:axId val="139496448"/>
        <c:axId val="139510528"/>
      </c:lineChart>
      <c:catAx>
        <c:axId val="139496448"/>
        <c:scaling>
          <c:orientation val="minMax"/>
        </c:scaling>
        <c:axPos val="b"/>
        <c:numFmt formatCode="General" sourceLinked="1"/>
        <c:tickLblPos val="nextTo"/>
        <c:crossAx val="139510528"/>
        <c:crosses val="autoZero"/>
        <c:auto val="1"/>
        <c:lblAlgn val="ctr"/>
        <c:lblOffset val="100"/>
      </c:catAx>
      <c:valAx>
        <c:axId val="139510528"/>
        <c:scaling>
          <c:orientation val="minMax"/>
        </c:scaling>
        <c:delete val="1"/>
        <c:axPos val="l"/>
        <c:numFmt formatCode="General" sourceLinked="1"/>
        <c:tickLblPos val="none"/>
        <c:crossAx val="13949644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/>
          <a:cs typeface="Times New Roman"/>
        </a:defRPr>
      </a:pPr>
      <a:endParaRPr lang="ru-RU"/>
    </a:p>
  </c:txPr>
  <c:externalData r:id="rId1"/>
  <c:userShapes r:id="rId2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СМИ ТООП</a:t>
            </a:r>
            <a:endParaRPr/>
          </a:p>
        </c:rich>
      </c:tx>
      <c:layout>
        <c:manualLayout>
          <c:xMode val="edge"/>
          <c:yMode val="edge"/>
          <c:x val="0.42259799307073131"/>
          <c:y val="4.6636630314258944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049592485150025"/>
                  <c:y val="4.358751947450407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5616590689321722"/>
                  <c:y val="0.3715721363706578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7.1182138416908533E-3"/>
                  <c:y val="-0.16102965738908287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28977759359027"/>
                  <c:y val="0.4278029952138370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807621909103501"/>
                  <c:y val="0.16885932039243828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Лист2!$D$439:$D$443</c:f>
              <c:strCache>
                <c:ptCount val="5"/>
                <c:pt idx="0">
                  <c:v>Бюллетень</c:v>
                </c:pt>
                <c:pt idx="1">
                  <c:v>Вкладка</c:v>
                </c:pt>
                <c:pt idx="2">
                  <c:v>Газета</c:v>
                </c:pt>
                <c:pt idx="3">
                  <c:v>Журнал</c:v>
                </c:pt>
                <c:pt idx="4">
                  <c:v>Электронное издание</c:v>
                </c:pt>
              </c:strCache>
            </c:strRef>
          </c:cat>
          <c:val>
            <c:numRef>
              <c:f>Лист2!$E$439:$E$443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46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СМИ Профсоюзов</a:t>
            </a:r>
            <a:endParaRPr/>
          </a:p>
        </c:rich>
      </c:tx>
      <c:layout>
        <c:manualLayout>
          <c:xMode val="edge"/>
          <c:yMode val="edge"/>
          <c:x val="0.37548989254329668"/>
          <c:y val="6.8027004645809713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049592485150025"/>
                  <c:y val="4.358751947450407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5616590689321722"/>
                  <c:y val="0.3715721363706578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5.390937974858414E-4"/>
                  <c:y val="-4.1669122910438419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28977759359027"/>
                  <c:y val="0.4278029952138370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22807621909103501"/>
                  <c:y val="0.16885932039243828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26441790993231351"/>
                  <c:y val="3.7704825358368728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222311438044025"/>
                  <c:y val="5.0914435695538114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Лист2!$D$439:$D$443</c:f>
              <c:strCache>
                <c:ptCount val="5"/>
                <c:pt idx="0">
                  <c:v>Бюллетень</c:v>
                </c:pt>
                <c:pt idx="1">
                  <c:v>Вкладка</c:v>
                </c:pt>
                <c:pt idx="2">
                  <c:v>Газета</c:v>
                </c:pt>
                <c:pt idx="3">
                  <c:v>Журнал</c:v>
                </c:pt>
                <c:pt idx="4">
                  <c:v>Электронное издание</c:v>
                </c:pt>
              </c:strCache>
            </c:strRef>
          </c:cat>
          <c:val>
            <c:numRef>
              <c:f>Лист2!$F$439:$F$443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Ссылка на ФНПР на сайтах ТООП</a:t>
            </a:r>
            <a:endParaRPr/>
          </a:p>
        </c:rich>
      </c:tx>
      <c:layout>
        <c:manualLayout>
          <c:xMode val="edge"/>
          <c:yMode val="edge"/>
          <c:x val="0.34149248618394951"/>
          <c:y val="8.8055686416090235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Лист2!$C$106:$C$107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Лист2!$D$106:$D$107</c:f>
              <c:numCache>
                <c:formatCode>General</c:formatCode>
                <c:ptCount val="2"/>
                <c:pt idx="0">
                  <c:v>16</c:v>
                </c:pt>
                <c:pt idx="1">
                  <c:v>61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Ссылка на ФНПР на сайтах Профсоюзов</a:t>
            </a:r>
            <a:endParaRPr/>
          </a:p>
        </c:rich>
      </c:tx>
      <c:layout>
        <c:manualLayout>
          <c:xMode val="edge"/>
          <c:yMode val="edge"/>
          <c:x val="0.33337258548715126"/>
          <c:y val="3.5918522295130394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Лист2!$C$106:$C$107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Лист2!$E$106:$E$107</c:f>
              <c:numCache>
                <c:formatCode>General</c:formatCode>
                <c:ptCount val="2"/>
                <c:pt idx="0">
                  <c:v>16</c:v>
                </c:pt>
                <c:pt idx="1">
                  <c:v>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Новостной виджет "Солидарности" на сайтах ТООП</a:t>
            </a:r>
            <a:endParaRPr/>
          </a:p>
        </c:rich>
      </c:tx>
      <c:layout>
        <c:manualLayout>
          <c:xMode val="edge"/>
          <c:yMode val="edge"/>
          <c:x val="0.20500282047337301"/>
          <c:y val="8.8043749574531066E-4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4946177908933725"/>
                  <c:y val="1.467244548321950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3143816170403222"/>
                  <c:y val="-0.1492244737419362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226756735337002"/>
                  <c:y val="-5.555555555555536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5723565637776832"/>
                  <c:y val="-3.703703703703725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7763742232043525"/>
                  <c:y val="-2.5123942840478319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</c:dLbls>
          <c:cat>
            <c:strRef>
              <c:f>Лист2!$C$124:$C$125</c:f>
              <c:strCache>
                <c:ptCount val="2"/>
                <c:pt idx="0">
                  <c:v>нет</c:v>
                </c:pt>
                <c:pt idx="1">
                  <c:v>есть</c:v>
                </c:pt>
              </c:strCache>
            </c:strRef>
          </c:cat>
          <c:val>
            <c:numRef>
              <c:f>Лист2!$D$124:$D$125</c:f>
              <c:numCache>
                <c:formatCode>General</c:formatCode>
                <c:ptCount val="2"/>
                <c:pt idx="0">
                  <c:v>30</c:v>
                </c:pt>
                <c:pt idx="1">
                  <c:v>47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0.38927</cdr:x>
      <cdr:y>0.82325</cdr:y>
    </cdr:from>
    <cdr:to>
      <cdr:x>0.47525</cdr:x>
      <cdr:y>0.85562</cdr:y>
    </cdr:to>
    <cdr:sp macro="" textlink="">
      <cdr:nvSpPr>
        <cdr:cNvPr id="4" name="Прямая соединительная линия 2"/>
        <cdr:cNvSpPr/>
      </cdr:nvSpPr>
      <cdr:spPr bwMode="auto">
        <a:xfrm xmlns:a="http://schemas.openxmlformats.org/drawingml/2006/main" flipV="1">
          <a:off x="2285239" y="1302105"/>
          <a:ext cx="504747" cy="5120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>
            <a:defRPr/>
          </a:pP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0.2875</cdr:x>
      <cdr:y>0.02083</cdr:y>
    </cdr:from>
    <cdr:to>
      <cdr:x>0.74167</cdr:x>
      <cdr:y>0.14931</cdr:y>
    </cdr:to>
    <cdr:sp macro="" textlink="">
      <cdr:nvSpPr>
        <cdr:cNvPr id="5" name="TextBox 1"/>
        <cdr:cNvSpPr txBox="1"/>
      </cdr:nvSpPr>
      <cdr:spPr bwMode="auto">
        <a:xfrm xmlns:a="http://schemas.openxmlformats.org/drawingml/2006/main">
          <a:off x="1314450" y="57150"/>
          <a:ext cx="20764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0.04167</cdr:x>
      <cdr:y>0.02431</cdr:y>
    </cdr:from>
    <cdr:to>
      <cdr:x>0.88125</cdr:x>
      <cdr:y>0.18403</cdr:y>
    </cdr:to>
    <cdr:sp macro="" textlink="">
      <cdr:nvSpPr>
        <cdr:cNvPr id="6" name="TextBox 2"/>
        <cdr:cNvSpPr txBox="1"/>
      </cdr:nvSpPr>
      <cdr:spPr bwMode="auto">
        <a:xfrm xmlns:a="http://schemas.openxmlformats.org/drawingml/2006/main">
          <a:off x="190500" y="66675"/>
          <a:ext cx="3838575" cy="4381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sz="1200" b="1"/>
            <a:t>Тираж профсоюзных печатных СМИ</a:t>
          </a:r>
          <a:endParaRPr sz="10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GqqJxp56vYEBrHs+uCAjgtkqUQ==">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DA70755-4C1C-4E3A-BA1C-DC0CFACA521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14B5E6C-A808-4DFF-97BF-93CE66FEAC5D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16F6A6F-8656-4BAA-BFCD-CD282324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9287</Words>
  <Characters>52939</Characters>
  <Application>Microsoft Office Word</Application>
  <DocSecurity>0</DocSecurity>
  <Lines>441</Lines>
  <Paragraphs>124</Paragraphs>
  <ScaleCrop>false</ScaleCrop>
  <Company/>
  <LinksUpToDate>false</LinksUpToDate>
  <CharactersWithSpaces>62102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техно</dc:creator>
  <cp:lastModifiedBy>N.I.Botolov</cp:lastModifiedBy>
  <cp:revision>100</cp:revision>
  <dcterms:created xsi:type="dcterms:W3CDTF">2021-11-29T12:07:00Z</dcterms:created>
  <dcterms:modified xsi:type="dcterms:W3CDTF">2021-12-02T10:09:00Z</dcterms:modified>
</cp:coreProperties>
</file>